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8"/>
        <w:gridCol w:w="5310"/>
      </w:tblGrid>
      <w:tr w:rsidR="00DC21B9" w:rsidRPr="00680FD3" w:rsidTr="00CF0594">
        <w:tc>
          <w:tcPr>
            <w:tcW w:w="3978" w:type="dxa"/>
          </w:tcPr>
          <w:p w:rsidR="00DC21B9" w:rsidRPr="0038239C" w:rsidRDefault="00DC21B9" w:rsidP="00CF0594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38239C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MINISTRY OF INFORMATION AND COMMUNICATIONS</w:t>
            </w:r>
          </w:p>
          <w:p w:rsidR="00DC21B9" w:rsidRPr="00680FD3" w:rsidRDefault="00DC21B9" w:rsidP="00CF0594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u w:val="single"/>
              </w:rPr>
            </w:pPr>
            <w:r w:rsidRPr="00680FD3">
              <w:rPr>
                <w:rFonts w:eastAsia="Times New Roman" w:cs="Times New Roman"/>
                <w:color w:val="000000"/>
                <w:sz w:val="28"/>
                <w:szCs w:val="28"/>
              </w:rPr>
              <w:t>No.</w:t>
            </w:r>
            <w:r w:rsidR="00712E73">
              <w:rPr>
                <w:rFonts w:cs="Times New Roman"/>
                <w:color w:val="000000"/>
                <w:sz w:val="28"/>
                <w:szCs w:val="28"/>
              </w:rPr>
              <w:t xml:space="preserve"> 6</w:t>
            </w:r>
            <w:r w:rsidRPr="00680FD3">
              <w:rPr>
                <w:rFonts w:cs="Times New Roman"/>
                <w:color w:val="000000"/>
                <w:sz w:val="28"/>
                <w:szCs w:val="28"/>
              </w:rPr>
              <w:t xml:space="preserve"> /2015/TT-BTTTT</w:t>
            </w:r>
          </w:p>
        </w:tc>
        <w:tc>
          <w:tcPr>
            <w:tcW w:w="5310" w:type="dxa"/>
          </w:tcPr>
          <w:p w:rsidR="00DC21B9" w:rsidRPr="00680FD3" w:rsidRDefault="00DC21B9" w:rsidP="00CF0594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80FD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SOCIALIST REPUBLIC OF VIET NAM</w:t>
            </w:r>
          </w:p>
          <w:p w:rsidR="00DC21B9" w:rsidRPr="00680FD3" w:rsidRDefault="00DC21B9" w:rsidP="00CF0594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80FD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Independence – Freedom – Happiness</w:t>
            </w:r>
          </w:p>
          <w:p w:rsidR="00CF0594" w:rsidRPr="00680FD3" w:rsidRDefault="00CF0594" w:rsidP="00CF0594">
            <w:pPr>
              <w:jc w:val="right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</w:p>
          <w:p w:rsidR="00DC21B9" w:rsidRPr="00A4003E" w:rsidRDefault="00DC21B9" w:rsidP="00A4003E">
            <w:pPr>
              <w:jc w:val="right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  <w:r w:rsidRPr="00680FD3">
              <w:rPr>
                <w:rFonts w:eastAsia="Times New Roman" w:cs="Times New Roman"/>
                <w:i/>
                <w:color w:val="000000"/>
                <w:sz w:val="28"/>
                <w:szCs w:val="28"/>
              </w:rPr>
              <w:t xml:space="preserve">Ha </w:t>
            </w:r>
            <w:proofErr w:type="spellStart"/>
            <w:r w:rsidRPr="00680FD3">
              <w:rPr>
                <w:rFonts w:eastAsia="Times New Roman" w:cs="Times New Roman"/>
                <w:i/>
                <w:color w:val="000000"/>
                <w:sz w:val="28"/>
                <w:szCs w:val="28"/>
              </w:rPr>
              <w:t>Noi</w:t>
            </w:r>
            <w:proofErr w:type="spellEnd"/>
            <w:r w:rsidRPr="00680FD3">
              <w:rPr>
                <w:rFonts w:eastAsia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r w:rsidR="0038239C">
              <w:rPr>
                <w:rFonts w:eastAsia="Times New Roman" w:cs="Times New Roman"/>
                <w:i/>
                <w:color w:val="000000"/>
                <w:sz w:val="28"/>
                <w:szCs w:val="28"/>
              </w:rPr>
              <w:t xml:space="preserve">March </w:t>
            </w:r>
            <w:r w:rsidR="00712E73">
              <w:rPr>
                <w:rFonts w:eastAsia="Times New Roman" w:cs="Times New Roman"/>
                <w:i/>
                <w:color w:val="000000"/>
                <w:sz w:val="28"/>
                <w:szCs w:val="28"/>
              </w:rPr>
              <w:t>23</w:t>
            </w:r>
            <w:r w:rsidR="00712E73" w:rsidRPr="00712E73">
              <w:rPr>
                <w:rFonts w:eastAsia="Times New Roman" w:cs="Times New Roman"/>
                <w:i/>
                <w:color w:val="000000"/>
                <w:sz w:val="28"/>
                <w:szCs w:val="28"/>
                <w:vertAlign w:val="superscript"/>
              </w:rPr>
              <w:t>rd</w:t>
            </w:r>
            <w:r w:rsidRPr="00680FD3">
              <w:rPr>
                <w:rFonts w:eastAsia="Times New Roman" w:cs="Times New Roman"/>
                <w:i/>
                <w:color w:val="000000"/>
                <w:sz w:val="28"/>
                <w:szCs w:val="28"/>
              </w:rPr>
              <w:t>, 2015</w:t>
            </w:r>
          </w:p>
        </w:tc>
      </w:tr>
    </w:tbl>
    <w:p w:rsidR="00DC21B9" w:rsidRPr="00680FD3" w:rsidRDefault="00DC21B9" w:rsidP="00DC21B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aps/>
          <w:color w:val="000000"/>
          <w:sz w:val="28"/>
          <w:szCs w:val="28"/>
          <w:u w:val="single"/>
        </w:rPr>
      </w:pPr>
      <w:r w:rsidRPr="00680FD3">
        <w:rPr>
          <w:rFonts w:eastAsia="Times New Roman" w:cs="Times New Roman"/>
          <w:b/>
          <w:bCs/>
          <w:caps/>
          <w:color w:val="000000"/>
          <w:sz w:val="28"/>
          <w:szCs w:val="28"/>
        </w:rPr>
        <w:t>Circular</w:t>
      </w:r>
    </w:p>
    <w:p w:rsidR="00DC21B9" w:rsidRPr="00680FD3" w:rsidRDefault="005C7E35" w:rsidP="00CF0594">
      <w:pPr>
        <w:spacing w:after="120" w:line="240" w:lineRule="auto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 w:rsidRPr="00680FD3">
        <w:rPr>
          <w:rFonts w:eastAsia="Times New Roman" w:cs="Times New Roman"/>
          <w:b/>
          <w:bCs/>
          <w:color w:val="000000"/>
          <w:sz w:val="28"/>
          <w:szCs w:val="28"/>
        </w:rPr>
        <w:t>Defining</w:t>
      </w:r>
      <w:r w:rsidR="004E4B63">
        <w:rPr>
          <w:rFonts w:eastAsia="Times New Roman" w:cs="Times New Roman"/>
          <w:b/>
          <w:bCs/>
          <w:color w:val="000000"/>
          <w:sz w:val="28"/>
          <w:szCs w:val="28"/>
        </w:rPr>
        <w:t xml:space="preserve">a list of </w:t>
      </w:r>
      <w:r w:rsidR="004E4B63" w:rsidRPr="004E4B63">
        <w:rPr>
          <w:rFonts w:eastAsia="Times New Roman" w:cs="Times New Roman"/>
          <w:b/>
          <w:bCs/>
          <w:color w:val="000000"/>
          <w:sz w:val="28"/>
          <w:szCs w:val="28"/>
        </w:rPr>
        <w:t>mandatory standard</w:t>
      </w:r>
      <w:r w:rsidR="004E4B63">
        <w:rPr>
          <w:rFonts w:eastAsia="Times New Roman" w:cs="Times New Roman"/>
          <w:b/>
          <w:bCs/>
          <w:color w:val="000000"/>
          <w:sz w:val="28"/>
          <w:szCs w:val="28"/>
        </w:rPr>
        <w:t xml:space="preserve">s </w:t>
      </w:r>
      <w:r w:rsidR="001A6D7F">
        <w:rPr>
          <w:rFonts w:eastAsia="Times New Roman" w:cs="Times New Roman"/>
          <w:b/>
          <w:bCs/>
          <w:color w:val="000000"/>
          <w:sz w:val="28"/>
          <w:szCs w:val="28"/>
        </w:rPr>
        <w:t>applicableto</w:t>
      </w:r>
      <w:r w:rsidR="004E4B63">
        <w:rPr>
          <w:rFonts w:eastAsia="Times New Roman" w:cs="Times New Roman"/>
          <w:b/>
          <w:bCs/>
          <w:color w:val="000000"/>
          <w:sz w:val="28"/>
          <w:szCs w:val="28"/>
        </w:rPr>
        <w:t xml:space="preserve"> digital signature and digital signature </w:t>
      </w:r>
      <w:r w:rsidR="00412227">
        <w:rPr>
          <w:rFonts w:eastAsia="Times New Roman" w:cs="Times New Roman"/>
          <w:b/>
          <w:bCs/>
          <w:color w:val="000000"/>
          <w:sz w:val="28"/>
          <w:szCs w:val="28"/>
        </w:rPr>
        <w:t>authentication</w:t>
      </w:r>
      <w:r w:rsidR="004E4B63">
        <w:rPr>
          <w:rFonts w:eastAsia="Times New Roman" w:cs="Times New Roman"/>
          <w:b/>
          <w:bCs/>
          <w:color w:val="000000"/>
          <w:sz w:val="28"/>
          <w:szCs w:val="28"/>
        </w:rPr>
        <w:t xml:space="preserve"> service</w:t>
      </w:r>
    </w:p>
    <w:p w:rsidR="00DC21B9" w:rsidRDefault="00DC21B9" w:rsidP="00DC21B9">
      <w:pPr>
        <w:spacing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 xml:space="preserve">Pursuant to the Law on </w:t>
      </w:r>
      <w:r w:rsidR="00F1220E">
        <w:rPr>
          <w:rFonts w:eastAsia="Times New Roman" w:cs="Times New Roman"/>
          <w:i/>
          <w:iCs/>
          <w:color w:val="000000"/>
          <w:sz w:val="28"/>
          <w:szCs w:val="28"/>
        </w:rPr>
        <w:t>Electronic T</w:t>
      </w:r>
      <w:r w:rsidR="004E4B63" w:rsidRPr="004E4B63">
        <w:rPr>
          <w:rFonts w:eastAsia="Times New Roman" w:cs="Times New Roman"/>
          <w:i/>
          <w:iCs/>
          <w:color w:val="000000"/>
          <w:sz w:val="28"/>
          <w:szCs w:val="28"/>
        </w:rPr>
        <w:t>ransaction</w:t>
      </w:r>
      <w:r w:rsidR="00F1220E">
        <w:rPr>
          <w:rFonts w:eastAsia="Times New Roman" w:cs="Times New Roman"/>
          <w:i/>
          <w:iCs/>
          <w:color w:val="000000"/>
          <w:sz w:val="28"/>
          <w:szCs w:val="28"/>
        </w:rPr>
        <w:t xml:space="preserve"> dated November 29</w:t>
      </w:r>
      <w:r w:rsidR="00F1220E" w:rsidRPr="00F1220E">
        <w:rPr>
          <w:rFonts w:eastAsia="Times New Roman" w:cs="Times New Roman"/>
          <w:i/>
          <w:iCs/>
          <w:color w:val="000000"/>
          <w:sz w:val="28"/>
          <w:szCs w:val="28"/>
          <w:vertAlign w:val="superscript"/>
        </w:rPr>
        <w:t>th</w:t>
      </w:r>
      <w:r w:rsidR="00F1220E">
        <w:rPr>
          <w:rFonts w:eastAsia="Times New Roman" w:cs="Times New Roman"/>
          <w:i/>
          <w:iCs/>
          <w:color w:val="000000"/>
          <w:sz w:val="28"/>
          <w:szCs w:val="28"/>
        </w:rPr>
        <w:t>, 2005;</w:t>
      </w:r>
    </w:p>
    <w:p w:rsidR="00F1220E" w:rsidRPr="00680FD3" w:rsidRDefault="00F1220E" w:rsidP="00F1220E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>Pursuant to Decree No. </w:t>
      </w:r>
      <w:r>
        <w:rPr>
          <w:i/>
          <w:iCs/>
          <w:color w:val="000000"/>
          <w:sz w:val="28"/>
          <w:szCs w:val="28"/>
        </w:rPr>
        <w:t>26/2007/NĐ</w:t>
      </w:r>
      <w:r>
        <w:rPr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 xml:space="preserve">CP </w:t>
      </w: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 xml:space="preserve">dated 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>February 15</w:t>
      </w:r>
      <w:r w:rsidRPr="00F1220E">
        <w:rPr>
          <w:rFonts w:eastAsia="Times New Roman" w:cs="Times New Roman"/>
          <w:i/>
          <w:iCs/>
          <w:color w:val="000000"/>
          <w:sz w:val="28"/>
          <w:szCs w:val="28"/>
          <w:vertAlign w:val="superscript"/>
        </w:rPr>
        <w:t>th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>, 2007</w:t>
      </w: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 xml:space="preserve"> by the Government 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detailing the implementation of the Law on Electronic </w:t>
      </w:r>
      <w:r w:rsidRPr="00F1220E">
        <w:rPr>
          <w:rFonts w:eastAsia="Times New Roman" w:cs="Times New Roman"/>
          <w:i/>
          <w:iCs/>
          <w:color w:val="000000"/>
          <w:sz w:val="28"/>
          <w:szCs w:val="28"/>
        </w:rPr>
        <w:t xml:space="preserve">Transaction regarding </w:t>
      </w:r>
      <w:r w:rsidRPr="00F1220E">
        <w:rPr>
          <w:rFonts w:eastAsia="Times New Roman" w:cs="Times New Roman"/>
          <w:bCs/>
          <w:i/>
          <w:color w:val="000000"/>
          <w:sz w:val="28"/>
          <w:szCs w:val="28"/>
        </w:rPr>
        <w:t xml:space="preserve">digital signature and digital signature </w:t>
      </w:r>
      <w:r w:rsidR="00412227">
        <w:rPr>
          <w:rFonts w:eastAsia="Times New Roman" w:cs="Times New Roman"/>
          <w:bCs/>
          <w:i/>
          <w:color w:val="000000"/>
          <w:sz w:val="28"/>
          <w:szCs w:val="28"/>
        </w:rPr>
        <w:t>authentication</w:t>
      </w:r>
      <w:r w:rsidRPr="00F1220E">
        <w:rPr>
          <w:rFonts w:eastAsia="Times New Roman" w:cs="Times New Roman"/>
          <w:bCs/>
          <w:i/>
          <w:color w:val="000000"/>
          <w:sz w:val="28"/>
          <w:szCs w:val="28"/>
        </w:rPr>
        <w:t xml:space="preserve"> service</w:t>
      </w:r>
      <w:r>
        <w:rPr>
          <w:rFonts w:eastAsia="Times New Roman" w:cs="Times New Roman"/>
          <w:bCs/>
          <w:i/>
          <w:color w:val="000000"/>
          <w:sz w:val="28"/>
          <w:szCs w:val="28"/>
        </w:rPr>
        <w:t xml:space="preserve">, </w:t>
      </w: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>Decree No. </w:t>
      </w:r>
      <w:r>
        <w:rPr>
          <w:i/>
          <w:iCs/>
          <w:color w:val="000000"/>
          <w:sz w:val="28"/>
          <w:szCs w:val="28"/>
        </w:rPr>
        <w:t>106/2011/NĐ</w:t>
      </w:r>
      <w:r>
        <w:rPr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>CP dated November 23</w:t>
      </w:r>
      <w:r w:rsidRPr="00F1220E">
        <w:rPr>
          <w:i/>
          <w:iCs/>
          <w:color w:val="000000"/>
          <w:sz w:val="28"/>
          <w:szCs w:val="28"/>
          <w:vertAlign w:val="superscript"/>
        </w:rPr>
        <w:t>rd</w:t>
      </w:r>
      <w:r>
        <w:rPr>
          <w:i/>
          <w:iCs/>
          <w:color w:val="000000"/>
          <w:sz w:val="28"/>
          <w:szCs w:val="28"/>
        </w:rPr>
        <w:t xml:space="preserve">, 2011 and </w:t>
      </w: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>Decree No.</w:t>
      </w:r>
      <w:r>
        <w:rPr>
          <w:i/>
          <w:iCs/>
          <w:color w:val="000000"/>
          <w:sz w:val="28"/>
          <w:szCs w:val="28"/>
        </w:rPr>
        <w:t>170/2013/NĐ</w:t>
      </w:r>
      <w:r>
        <w:rPr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>CP dated November 13</w:t>
      </w:r>
      <w:r w:rsidRPr="00F1220E">
        <w:rPr>
          <w:i/>
          <w:iCs/>
          <w:color w:val="000000"/>
          <w:sz w:val="28"/>
          <w:szCs w:val="28"/>
          <w:vertAlign w:val="superscript"/>
        </w:rPr>
        <w:t>th</w:t>
      </w:r>
      <w:r>
        <w:rPr>
          <w:i/>
          <w:iCs/>
          <w:color w:val="000000"/>
          <w:sz w:val="28"/>
          <w:szCs w:val="28"/>
        </w:rPr>
        <w:t>, 2013;</w:t>
      </w:r>
    </w:p>
    <w:p w:rsidR="00DC21B9" w:rsidRDefault="00DC21B9" w:rsidP="00DC21B9">
      <w:pPr>
        <w:spacing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>Pursuant to Decree No. 132/2013/ND-CP dated October 16</w:t>
      </w:r>
      <w:r w:rsidRPr="00680FD3">
        <w:rPr>
          <w:rFonts w:eastAsia="Times New Roman" w:cs="Times New Roman"/>
          <w:i/>
          <w:iCs/>
          <w:color w:val="000000"/>
          <w:sz w:val="28"/>
          <w:szCs w:val="28"/>
          <w:vertAlign w:val="superscript"/>
        </w:rPr>
        <w:t>th</w:t>
      </w: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 xml:space="preserve">, 2013 by the Government defining </w:t>
      </w:r>
      <w:r w:rsidRPr="001A6D7F">
        <w:rPr>
          <w:rFonts w:eastAsia="Times New Roman" w:cs="Times New Roman"/>
          <w:i/>
          <w:iCs/>
          <w:color w:val="000000"/>
          <w:sz w:val="28"/>
          <w:szCs w:val="28"/>
        </w:rPr>
        <w:t>functions, tasks, entitlements and organizational structure of the Ministry of Information and Communications;</w:t>
      </w:r>
    </w:p>
    <w:p w:rsidR="00DC21B9" w:rsidRPr="00680FD3" w:rsidRDefault="00DC21B9" w:rsidP="00DC21B9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 xml:space="preserve">In consideration of the proposal of General Director of Department of </w:t>
      </w:r>
      <w:r w:rsidR="001A6D7F">
        <w:rPr>
          <w:rFonts w:eastAsia="Times New Roman" w:cs="Times New Roman"/>
          <w:i/>
          <w:iCs/>
          <w:color w:val="000000"/>
          <w:sz w:val="28"/>
          <w:szCs w:val="28"/>
        </w:rPr>
        <w:t>Science and</w:t>
      </w: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 xml:space="preserve"> Technology,</w:t>
      </w:r>
    </w:p>
    <w:p w:rsidR="00DC21B9" w:rsidRPr="00680FD3" w:rsidRDefault="00DC21B9" w:rsidP="00EA4D25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680FD3">
        <w:rPr>
          <w:rFonts w:eastAsia="Times New Roman" w:cs="Times New Roman"/>
          <w:i/>
          <w:iCs/>
          <w:color w:val="000000"/>
          <w:sz w:val="28"/>
          <w:szCs w:val="28"/>
        </w:rPr>
        <w:t xml:space="preserve">The Minister of Information and Communications hereby promulgates the Circular </w:t>
      </w:r>
      <w:r w:rsidR="005C7E35" w:rsidRPr="00680FD3">
        <w:rPr>
          <w:rFonts w:eastAsia="Times New Roman" w:cs="Times New Roman"/>
          <w:bCs/>
          <w:i/>
          <w:color w:val="000000"/>
          <w:sz w:val="28"/>
          <w:szCs w:val="28"/>
        </w:rPr>
        <w:t xml:space="preserve">defining </w:t>
      </w:r>
      <w:r w:rsidR="001A6D7F" w:rsidRPr="001A6D7F">
        <w:rPr>
          <w:rFonts w:eastAsia="Times New Roman" w:cs="Times New Roman"/>
          <w:bCs/>
          <w:i/>
          <w:color w:val="000000"/>
          <w:sz w:val="28"/>
          <w:szCs w:val="28"/>
        </w:rPr>
        <w:t>a list of mandatory standard</w:t>
      </w:r>
      <w:r w:rsidR="001A6D7F">
        <w:rPr>
          <w:rFonts w:eastAsia="Times New Roman" w:cs="Times New Roman"/>
          <w:bCs/>
          <w:i/>
          <w:color w:val="000000"/>
          <w:sz w:val="28"/>
          <w:szCs w:val="28"/>
        </w:rPr>
        <w:t>s applicable to</w:t>
      </w:r>
      <w:r w:rsidR="001A6D7F" w:rsidRPr="001A6D7F">
        <w:rPr>
          <w:rFonts w:eastAsia="Times New Roman" w:cs="Times New Roman"/>
          <w:bCs/>
          <w:i/>
          <w:color w:val="000000"/>
          <w:sz w:val="28"/>
          <w:szCs w:val="28"/>
        </w:rPr>
        <w:t xml:space="preserve"> digital signature and digital signature </w:t>
      </w:r>
      <w:r w:rsidR="00412227">
        <w:rPr>
          <w:rFonts w:eastAsia="Times New Roman" w:cs="Times New Roman"/>
          <w:bCs/>
          <w:i/>
          <w:color w:val="000000"/>
          <w:sz w:val="28"/>
          <w:szCs w:val="28"/>
        </w:rPr>
        <w:t>authentication</w:t>
      </w:r>
      <w:r w:rsidR="001A6D7F" w:rsidRPr="001A6D7F">
        <w:rPr>
          <w:rFonts w:eastAsia="Times New Roman" w:cs="Times New Roman"/>
          <w:bCs/>
          <w:i/>
          <w:color w:val="000000"/>
          <w:sz w:val="28"/>
          <w:szCs w:val="28"/>
        </w:rPr>
        <w:t xml:space="preserve"> service</w:t>
      </w:r>
      <w:r w:rsidR="001A6D7F">
        <w:rPr>
          <w:rFonts w:eastAsia="Times New Roman" w:cs="Times New Roman"/>
          <w:bCs/>
          <w:i/>
          <w:color w:val="000000"/>
          <w:sz w:val="28"/>
          <w:szCs w:val="28"/>
        </w:rPr>
        <w:t>.</w:t>
      </w:r>
    </w:p>
    <w:p w:rsidR="00DC21B9" w:rsidRPr="00680FD3" w:rsidRDefault="00DC21B9" w:rsidP="00DC21B9">
      <w:pPr>
        <w:spacing w:after="12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680FD3">
        <w:rPr>
          <w:rFonts w:eastAsia="Times New Roman" w:cs="Times New Roman"/>
          <w:b/>
          <w:bCs/>
          <w:color w:val="000000"/>
          <w:sz w:val="28"/>
          <w:szCs w:val="28"/>
        </w:rPr>
        <w:t>Article 1.</w:t>
      </w:r>
      <w:proofErr w:type="gramEnd"/>
      <w:r w:rsidRPr="00680FD3">
        <w:rPr>
          <w:rFonts w:eastAsia="Times New Roman" w:cs="Times New Roman"/>
          <w:b/>
          <w:bCs/>
          <w:color w:val="000000"/>
          <w:sz w:val="28"/>
          <w:szCs w:val="28"/>
        </w:rPr>
        <w:t xml:space="preserve"> Scope of regulation</w:t>
      </w:r>
    </w:p>
    <w:p w:rsidR="00EA4D25" w:rsidRPr="00680FD3" w:rsidRDefault="00EA4D25" w:rsidP="001A6D7F">
      <w:pPr>
        <w:pStyle w:val="ListParagraph"/>
        <w:tabs>
          <w:tab w:val="left" w:pos="426"/>
        </w:tabs>
        <w:spacing w:after="120" w:line="24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 w:rsidRPr="00680FD3">
        <w:rPr>
          <w:rFonts w:eastAsia="Times New Roman" w:cs="Times New Roman"/>
          <w:color w:val="000000"/>
          <w:sz w:val="28"/>
          <w:szCs w:val="28"/>
        </w:rPr>
        <w:t xml:space="preserve">This Circular defines </w:t>
      </w:r>
      <w:r w:rsidR="001A6D7F" w:rsidRPr="001A6D7F">
        <w:rPr>
          <w:rFonts w:eastAsia="Times New Roman" w:cs="Times New Roman"/>
          <w:bCs/>
          <w:color w:val="000000"/>
          <w:sz w:val="28"/>
          <w:szCs w:val="28"/>
        </w:rPr>
        <w:t xml:space="preserve">a list of mandatory standards applicable to digital signature and digital signature </w:t>
      </w:r>
      <w:r w:rsidR="00412227">
        <w:rPr>
          <w:rFonts w:eastAsia="Times New Roman" w:cs="Times New Roman"/>
          <w:bCs/>
          <w:color w:val="000000"/>
          <w:sz w:val="28"/>
          <w:szCs w:val="28"/>
        </w:rPr>
        <w:t>authentication</w:t>
      </w:r>
      <w:r w:rsidR="001A6D7F" w:rsidRPr="001A6D7F">
        <w:rPr>
          <w:rFonts w:eastAsia="Times New Roman" w:cs="Times New Roman"/>
          <w:bCs/>
          <w:color w:val="000000"/>
          <w:sz w:val="28"/>
          <w:szCs w:val="28"/>
        </w:rPr>
        <w:t xml:space="preserve"> service</w:t>
      </w:r>
      <w:r w:rsidR="001A6D7F">
        <w:rPr>
          <w:rFonts w:eastAsia="Times New Roman" w:cs="Times New Roman"/>
          <w:bCs/>
          <w:color w:val="000000"/>
          <w:sz w:val="28"/>
          <w:szCs w:val="28"/>
        </w:rPr>
        <w:t xml:space="preserve"> (Appendix enclosed).</w:t>
      </w:r>
    </w:p>
    <w:p w:rsidR="00DC21B9" w:rsidRDefault="00EA4D25" w:rsidP="00DC21B9">
      <w:pPr>
        <w:spacing w:after="120" w:line="240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proofErr w:type="gramStart"/>
      <w:r w:rsidRPr="00680FD3">
        <w:rPr>
          <w:rFonts w:eastAsia="Times New Roman" w:cs="Times New Roman"/>
          <w:b/>
          <w:color w:val="000000"/>
          <w:sz w:val="28"/>
          <w:szCs w:val="28"/>
        </w:rPr>
        <w:t>Article 2.</w:t>
      </w:r>
      <w:proofErr w:type="gramEnd"/>
      <w:r w:rsidR="00DC21B9" w:rsidRPr="00680FD3">
        <w:rPr>
          <w:rFonts w:eastAsia="Times New Roman" w:cs="Times New Roman"/>
          <w:color w:val="000000"/>
          <w:sz w:val="28"/>
          <w:szCs w:val="28"/>
        </w:rPr>
        <w:t> </w:t>
      </w:r>
      <w:r w:rsidR="001A6D7F" w:rsidRPr="00680FD3">
        <w:rPr>
          <w:rFonts w:eastAsia="Times New Roman" w:cs="Times New Roman"/>
          <w:b/>
          <w:color w:val="000000"/>
          <w:sz w:val="28"/>
          <w:szCs w:val="28"/>
        </w:rPr>
        <w:t>Subject of application</w:t>
      </w:r>
    </w:p>
    <w:p w:rsidR="001A6D7F" w:rsidRPr="00680FD3" w:rsidRDefault="001A6D7F" w:rsidP="00DC21B9">
      <w:pPr>
        <w:spacing w:after="12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80FD3">
        <w:rPr>
          <w:rFonts w:eastAsia="Times New Roman" w:cs="Times New Roman"/>
          <w:color w:val="000000"/>
          <w:sz w:val="28"/>
          <w:szCs w:val="28"/>
        </w:rPr>
        <w:t>This Circular</w:t>
      </w:r>
      <w:r>
        <w:rPr>
          <w:rFonts w:eastAsia="Times New Roman" w:cs="Times New Roman"/>
          <w:color w:val="000000"/>
          <w:sz w:val="28"/>
          <w:szCs w:val="28"/>
        </w:rPr>
        <w:t xml:space="preserve"> is applicable to:</w:t>
      </w:r>
    </w:p>
    <w:p w:rsidR="00EB5569" w:rsidRDefault="001A6D7F" w:rsidP="00EB5569">
      <w:pPr>
        <w:pStyle w:val="ListParagraph"/>
        <w:numPr>
          <w:ilvl w:val="0"/>
          <w:numId w:val="3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Organizations providing the national digital signature </w:t>
      </w:r>
      <w:r w:rsidR="00412227">
        <w:rPr>
          <w:rFonts w:eastAsia="Times New Roman" w:cs="Times New Roman"/>
          <w:color w:val="000000"/>
          <w:sz w:val="28"/>
          <w:szCs w:val="28"/>
        </w:rPr>
        <w:t>authentication</w:t>
      </w:r>
      <w:r>
        <w:rPr>
          <w:rFonts w:eastAsia="Times New Roman" w:cs="Times New Roman"/>
          <w:color w:val="000000"/>
          <w:sz w:val="28"/>
          <w:szCs w:val="28"/>
        </w:rPr>
        <w:t xml:space="preserve"> service;</w:t>
      </w:r>
    </w:p>
    <w:p w:rsidR="001A6D7F" w:rsidRDefault="001A6D7F" w:rsidP="001A6D7F">
      <w:pPr>
        <w:pStyle w:val="ListParagraph"/>
        <w:numPr>
          <w:ilvl w:val="0"/>
          <w:numId w:val="3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Organizations providing the public digital signature </w:t>
      </w:r>
      <w:r w:rsidR="00412227">
        <w:rPr>
          <w:rFonts w:eastAsia="Times New Roman" w:cs="Times New Roman"/>
          <w:color w:val="000000"/>
          <w:sz w:val="28"/>
          <w:szCs w:val="28"/>
        </w:rPr>
        <w:t>authentication</w:t>
      </w:r>
      <w:r>
        <w:rPr>
          <w:rFonts w:eastAsia="Times New Roman" w:cs="Times New Roman"/>
          <w:color w:val="000000"/>
          <w:sz w:val="28"/>
          <w:szCs w:val="28"/>
        </w:rPr>
        <w:t xml:space="preserve"> service;</w:t>
      </w:r>
    </w:p>
    <w:p w:rsidR="001A6D7F" w:rsidRDefault="001A6D7F" w:rsidP="001A6D7F">
      <w:pPr>
        <w:pStyle w:val="ListParagraph"/>
        <w:numPr>
          <w:ilvl w:val="0"/>
          <w:numId w:val="3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Organizations providing the specialized digital signature </w:t>
      </w:r>
      <w:r w:rsidR="00412227">
        <w:rPr>
          <w:rFonts w:eastAsia="Times New Roman" w:cs="Times New Roman"/>
          <w:color w:val="000000"/>
          <w:sz w:val="28"/>
          <w:szCs w:val="28"/>
        </w:rPr>
        <w:t>authentication</w:t>
      </w:r>
      <w:r>
        <w:rPr>
          <w:rFonts w:eastAsia="Times New Roman" w:cs="Times New Roman"/>
          <w:color w:val="000000"/>
          <w:sz w:val="28"/>
          <w:szCs w:val="28"/>
        </w:rPr>
        <w:t xml:space="preserve"> service granted a certificate of </w:t>
      </w:r>
      <w:r w:rsidR="00E261F0">
        <w:rPr>
          <w:rFonts w:eastAsia="Times New Roman" w:cs="Times New Roman"/>
          <w:color w:val="000000"/>
          <w:sz w:val="28"/>
          <w:szCs w:val="28"/>
        </w:rPr>
        <w:t xml:space="preserve">qualification for digital signature safety by </w:t>
      </w:r>
      <w:r w:rsidR="00E261F0" w:rsidRPr="00E261F0">
        <w:rPr>
          <w:rFonts w:eastAsia="Times New Roman" w:cs="Times New Roman"/>
          <w:iCs/>
          <w:color w:val="000000"/>
          <w:sz w:val="28"/>
          <w:szCs w:val="28"/>
        </w:rPr>
        <w:t>the Ministry of Information and Communications;</w:t>
      </w:r>
    </w:p>
    <w:p w:rsidR="00E261F0" w:rsidRDefault="00E261F0" w:rsidP="00E261F0">
      <w:pPr>
        <w:pStyle w:val="ListParagraph"/>
        <w:numPr>
          <w:ilvl w:val="0"/>
          <w:numId w:val="3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Organizations providing the foreign digital signature </w:t>
      </w:r>
      <w:r w:rsidR="00412227">
        <w:rPr>
          <w:rFonts w:eastAsia="Times New Roman" w:cs="Times New Roman"/>
          <w:color w:val="000000"/>
          <w:sz w:val="28"/>
          <w:szCs w:val="28"/>
        </w:rPr>
        <w:t>authentication</w:t>
      </w:r>
      <w:r>
        <w:rPr>
          <w:rFonts w:eastAsia="Times New Roman" w:cs="Times New Roman"/>
          <w:color w:val="000000"/>
          <w:sz w:val="28"/>
          <w:szCs w:val="28"/>
        </w:rPr>
        <w:t xml:space="preserve"> service granted a certificate of recognition by </w:t>
      </w:r>
      <w:r w:rsidRPr="00E261F0">
        <w:rPr>
          <w:rFonts w:eastAsia="Times New Roman" w:cs="Times New Roman"/>
          <w:iCs/>
          <w:color w:val="000000"/>
          <w:sz w:val="28"/>
          <w:szCs w:val="28"/>
        </w:rPr>
        <w:t>the Ministry of Information and Communications;</w:t>
      </w:r>
    </w:p>
    <w:p w:rsidR="00412227" w:rsidRDefault="006F78DC" w:rsidP="00DC21B9">
      <w:pPr>
        <w:spacing w:after="12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80FD3">
        <w:rPr>
          <w:rFonts w:eastAsia="Times New Roman" w:cs="Times New Roman"/>
          <w:b/>
          <w:bCs/>
          <w:color w:val="000000"/>
          <w:sz w:val="28"/>
          <w:szCs w:val="28"/>
        </w:rPr>
        <w:t>Article 3</w:t>
      </w:r>
      <w:r w:rsidR="00DC21B9" w:rsidRPr="00680FD3">
        <w:rPr>
          <w:rFonts w:eastAsia="Times New Roman" w:cs="Times New Roman"/>
          <w:b/>
          <w:bCs/>
          <w:color w:val="000000"/>
          <w:sz w:val="28"/>
          <w:szCs w:val="28"/>
        </w:rPr>
        <w:t>.</w:t>
      </w:r>
      <w:r w:rsidR="00412227">
        <w:rPr>
          <w:rFonts w:eastAsia="Times New Roman" w:cs="Times New Roman"/>
          <w:b/>
          <w:bCs/>
          <w:color w:val="000000"/>
          <w:sz w:val="28"/>
          <w:szCs w:val="28"/>
        </w:rPr>
        <w:t>Organization of implementation</w:t>
      </w:r>
    </w:p>
    <w:p w:rsidR="00412227" w:rsidRPr="00412227" w:rsidRDefault="00412227" w:rsidP="00EB77EF">
      <w:pPr>
        <w:pStyle w:val="ListParagraph"/>
        <w:numPr>
          <w:ilvl w:val="0"/>
          <w:numId w:val="41"/>
        </w:numPr>
        <w:tabs>
          <w:tab w:val="left" w:pos="540"/>
        </w:tabs>
        <w:spacing w:after="120" w:line="240" w:lineRule="auto"/>
        <w:ind w:left="0" w:firstLine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According to every period, </w:t>
      </w:r>
      <w:r w:rsidRPr="00E261F0">
        <w:rPr>
          <w:rFonts w:eastAsia="Times New Roman" w:cs="Times New Roman"/>
          <w:iCs/>
          <w:color w:val="000000"/>
          <w:sz w:val="28"/>
          <w:szCs w:val="28"/>
        </w:rPr>
        <w:t>the Ministry of Information and Communications</w:t>
      </w:r>
      <w:r>
        <w:rPr>
          <w:rFonts w:eastAsia="Times New Roman" w:cs="Times New Roman"/>
          <w:iCs/>
          <w:color w:val="000000"/>
          <w:sz w:val="28"/>
          <w:szCs w:val="28"/>
        </w:rPr>
        <w:t xml:space="preserve"> considers, revises, supplements the List of </w:t>
      </w:r>
      <w:r w:rsidRPr="001A6D7F">
        <w:rPr>
          <w:rFonts w:eastAsia="Times New Roman" w:cs="Times New Roman"/>
          <w:bCs/>
          <w:color w:val="000000"/>
          <w:sz w:val="28"/>
          <w:szCs w:val="28"/>
        </w:rPr>
        <w:t xml:space="preserve">mandatory standards applicable to digital signature and digital signature </w:t>
      </w:r>
      <w:r>
        <w:rPr>
          <w:rFonts w:eastAsia="Times New Roman" w:cs="Times New Roman"/>
          <w:bCs/>
          <w:color w:val="000000"/>
          <w:sz w:val="28"/>
          <w:szCs w:val="28"/>
        </w:rPr>
        <w:lastRenderedPageBreak/>
        <w:t>authentication</w:t>
      </w:r>
      <w:r w:rsidRPr="001A6D7F">
        <w:rPr>
          <w:rFonts w:eastAsia="Times New Roman" w:cs="Times New Roman"/>
          <w:bCs/>
          <w:color w:val="000000"/>
          <w:sz w:val="28"/>
          <w:szCs w:val="28"/>
        </w:rPr>
        <w:t>service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defined at Article 1 of this Circular in line with the development of technology and the State managing policies.</w:t>
      </w:r>
    </w:p>
    <w:p w:rsidR="00412227" w:rsidRPr="00412227" w:rsidRDefault="00412227" w:rsidP="00EB77EF">
      <w:pPr>
        <w:pStyle w:val="ListParagraph"/>
        <w:numPr>
          <w:ilvl w:val="0"/>
          <w:numId w:val="41"/>
        </w:numPr>
        <w:tabs>
          <w:tab w:val="left" w:pos="540"/>
        </w:tabs>
        <w:spacing w:after="120" w:line="240" w:lineRule="auto"/>
        <w:ind w:left="0" w:firstLine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Department of Science and Technology is responsible for presiding periodical check and updating the List of </w:t>
      </w:r>
      <w:r w:rsidRPr="001A6D7F">
        <w:rPr>
          <w:rFonts w:eastAsia="Times New Roman" w:cs="Times New Roman"/>
          <w:bCs/>
          <w:color w:val="000000"/>
          <w:sz w:val="28"/>
          <w:szCs w:val="28"/>
        </w:rPr>
        <w:t xml:space="preserve">mandatory standards applicable to digital signature and digital signature </w:t>
      </w:r>
      <w:r>
        <w:rPr>
          <w:rFonts w:eastAsia="Times New Roman" w:cs="Times New Roman"/>
          <w:bCs/>
          <w:color w:val="000000"/>
          <w:sz w:val="28"/>
          <w:szCs w:val="28"/>
        </w:rPr>
        <w:t>authentication</w:t>
      </w:r>
      <w:r w:rsidRPr="001A6D7F">
        <w:rPr>
          <w:rFonts w:eastAsia="Times New Roman" w:cs="Times New Roman"/>
          <w:bCs/>
          <w:color w:val="000000"/>
          <w:sz w:val="28"/>
          <w:szCs w:val="28"/>
        </w:rPr>
        <w:t xml:space="preserve"> service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defined at Article 1 of this Circular.</w:t>
      </w:r>
    </w:p>
    <w:p w:rsidR="00412227" w:rsidRPr="00412227" w:rsidRDefault="00412227" w:rsidP="00EB77EF">
      <w:pPr>
        <w:pStyle w:val="ListParagraph"/>
        <w:numPr>
          <w:ilvl w:val="0"/>
          <w:numId w:val="41"/>
        </w:numPr>
        <w:tabs>
          <w:tab w:val="left" w:pos="270"/>
          <w:tab w:val="left" w:pos="540"/>
        </w:tabs>
        <w:spacing w:after="120" w:line="240" w:lineRule="auto"/>
        <w:ind w:left="0" w:firstLine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The National </w:t>
      </w:r>
      <w:r w:rsidRPr="00412227">
        <w:rPr>
          <w:rFonts w:cs="Times New Roman"/>
          <w:color w:val="000000"/>
          <w:sz w:val="28"/>
          <w:szCs w:val="28"/>
          <w:shd w:val="clear" w:color="auto" w:fill="FFFFFF"/>
        </w:rPr>
        <w:t>Electronic Authentication Centre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is responsible for instructing the application of standards under the List of </w:t>
      </w:r>
      <w:r w:rsidR="005546EF" w:rsidRPr="001A6D7F">
        <w:rPr>
          <w:rFonts w:eastAsia="Times New Roman" w:cs="Times New Roman"/>
          <w:bCs/>
          <w:color w:val="000000"/>
          <w:sz w:val="28"/>
          <w:szCs w:val="28"/>
        </w:rPr>
        <w:t xml:space="preserve">mandatory standards applicable to digital signature and digital signature </w:t>
      </w:r>
      <w:r w:rsidR="005546EF">
        <w:rPr>
          <w:rFonts w:eastAsia="Times New Roman" w:cs="Times New Roman"/>
          <w:bCs/>
          <w:color w:val="000000"/>
          <w:sz w:val="28"/>
          <w:szCs w:val="28"/>
        </w:rPr>
        <w:t>authentication</w:t>
      </w:r>
      <w:r w:rsidR="005546EF" w:rsidRPr="001A6D7F">
        <w:rPr>
          <w:rFonts w:eastAsia="Times New Roman" w:cs="Times New Roman"/>
          <w:bCs/>
          <w:color w:val="000000"/>
          <w:sz w:val="28"/>
          <w:szCs w:val="28"/>
        </w:rPr>
        <w:t xml:space="preserve"> service</w:t>
      </w:r>
      <w:r w:rsidR="005546EF">
        <w:rPr>
          <w:rFonts w:eastAsia="Times New Roman" w:cs="Times New Roman"/>
          <w:bCs/>
          <w:color w:val="000000"/>
          <w:sz w:val="28"/>
          <w:szCs w:val="28"/>
        </w:rPr>
        <w:t xml:space="preserve"> defined at Article 1 of this Circular.</w:t>
      </w:r>
    </w:p>
    <w:p w:rsidR="00DC21B9" w:rsidRPr="00680FD3" w:rsidRDefault="00C31FE7" w:rsidP="00DC21B9">
      <w:pPr>
        <w:spacing w:after="12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Article 4.</w:t>
      </w:r>
      <w:r w:rsidR="00DB014F">
        <w:rPr>
          <w:rFonts w:eastAsia="Times New Roman" w:cs="Times New Roman"/>
          <w:b/>
          <w:bCs/>
          <w:color w:val="000000"/>
          <w:sz w:val="28"/>
          <w:szCs w:val="28"/>
        </w:rPr>
        <w:t>Provision of implementation</w:t>
      </w:r>
    </w:p>
    <w:p w:rsidR="002316A9" w:rsidRDefault="002316A9" w:rsidP="00892702">
      <w:pPr>
        <w:pStyle w:val="ListParagraph"/>
        <w:numPr>
          <w:ilvl w:val="0"/>
          <w:numId w:val="10"/>
        </w:numPr>
        <w:ind w:left="426" w:hanging="426"/>
        <w:jc w:val="both"/>
        <w:rPr>
          <w:rFonts w:cs="Times New Roman"/>
          <w:sz w:val="28"/>
          <w:szCs w:val="28"/>
        </w:rPr>
      </w:pPr>
      <w:r w:rsidRPr="00680FD3">
        <w:rPr>
          <w:rFonts w:cs="Times New Roman"/>
          <w:sz w:val="28"/>
          <w:szCs w:val="28"/>
        </w:rPr>
        <w:t xml:space="preserve">This Circular comes into effect on </w:t>
      </w:r>
      <w:r w:rsidR="00145F9C">
        <w:rPr>
          <w:rFonts w:cs="Times New Roman"/>
          <w:sz w:val="28"/>
          <w:szCs w:val="28"/>
        </w:rPr>
        <w:t>September 15</w:t>
      </w:r>
      <w:r w:rsidR="00145F9C" w:rsidRPr="00145F9C">
        <w:rPr>
          <w:rFonts w:cs="Times New Roman"/>
          <w:sz w:val="28"/>
          <w:szCs w:val="28"/>
          <w:vertAlign w:val="superscript"/>
        </w:rPr>
        <w:t>th</w:t>
      </w:r>
      <w:r w:rsidRPr="00680FD3">
        <w:rPr>
          <w:rFonts w:cs="Times New Roman"/>
          <w:sz w:val="28"/>
          <w:szCs w:val="28"/>
        </w:rPr>
        <w:t>, 2015.</w:t>
      </w:r>
    </w:p>
    <w:p w:rsidR="00145F9C" w:rsidRPr="00680FD3" w:rsidRDefault="00145F9C" w:rsidP="0079088E">
      <w:pPr>
        <w:pStyle w:val="ListParagraph"/>
        <w:numPr>
          <w:ilvl w:val="0"/>
          <w:numId w:val="10"/>
        </w:numPr>
        <w:tabs>
          <w:tab w:val="left" w:pos="450"/>
        </w:tabs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Decision No.</w:t>
      </w:r>
      <w:r w:rsidRPr="00145F9C">
        <w:rPr>
          <w:rFonts w:cs="Times New Roman"/>
          <w:sz w:val="28"/>
          <w:szCs w:val="28"/>
        </w:rPr>
        <w:t>59/2008/QĐ-BTTTT</w:t>
      </w:r>
      <w:r>
        <w:rPr>
          <w:rFonts w:cs="Times New Roman"/>
          <w:sz w:val="28"/>
          <w:szCs w:val="28"/>
        </w:rPr>
        <w:t xml:space="preserve"> on December 31</w:t>
      </w:r>
      <w:r w:rsidRPr="00145F9C">
        <w:rPr>
          <w:rFonts w:cs="Times New Roman"/>
          <w:sz w:val="28"/>
          <w:szCs w:val="28"/>
          <w:vertAlign w:val="superscript"/>
        </w:rPr>
        <w:t>st</w:t>
      </w:r>
      <w:r>
        <w:rPr>
          <w:rFonts w:cs="Times New Roman"/>
          <w:sz w:val="28"/>
          <w:szCs w:val="28"/>
        </w:rPr>
        <w:t xml:space="preserve">, 2008 of </w:t>
      </w:r>
      <w:r>
        <w:rPr>
          <w:rFonts w:eastAsia="Times New Roman" w:cs="Times New Roman"/>
          <w:iCs/>
          <w:color w:val="000000"/>
          <w:sz w:val="28"/>
          <w:szCs w:val="28"/>
        </w:rPr>
        <w:t>t</w:t>
      </w:r>
      <w:r w:rsidRPr="00145F9C">
        <w:rPr>
          <w:rFonts w:eastAsia="Times New Roman" w:cs="Times New Roman"/>
          <w:iCs/>
          <w:color w:val="000000"/>
          <w:sz w:val="28"/>
          <w:szCs w:val="28"/>
        </w:rPr>
        <w:t>he Minister of Information and Communications </w:t>
      </w:r>
      <w:r>
        <w:rPr>
          <w:rFonts w:eastAsia="Times New Roman" w:cs="Times New Roman"/>
          <w:iCs/>
          <w:color w:val="000000"/>
          <w:sz w:val="28"/>
          <w:szCs w:val="28"/>
        </w:rPr>
        <w:t>promulgating</w:t>
      </w:r>
      <w:r w:rsidRPr="00145F9C">
        <w:rPr>
          <w:rFonts w:eastAsia="Times New Roman" w:cs="Times New Roman"/>
          <w:iCs/>
          <w:color w:val="000000"/>
          <w:sz w:val="28"/>
          <w:szCs w:val="28"/>
        </w:rPr>
        <w:t xml:space="preserve"> the </w:t>
      </w:r>
      <w:r>
        <w:rPr>
          <w:rFonts w:eastAsia="Times New Roman" w:cs="Times New Roman"/>
          <w:bCs/>
          <w:color w:val="000000"/>
          <w:sz w:val="28"/>
          <w:szCs w:val="28"/>
        </w:rPr>
        <w:t>L</w:t>
      </w:r>
      <w:r w:rsidRPr="00145F9C">
        <w:rPr>
          <w:rFonts w:eastAsia="Times New Roman" w:cs="Times New Roman"/>
          <w:bCs/>
          <w:color w:val="000000"/>
          <w:sz w:val="28"/>
          <w:szCs w:val="28"/>
        </w:rPr>
        <w:t>ist of mandatory standards applicable to digital signature and digital signature authentication service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expires as from the date of this effectiveness, except that the regulation on “Security Hash” at item 2.3 of </w:t>
      </w:r>
      <w:r w:rsidRPr="00145F9C">
        <w:rPr>
          <w:rFonts w:eastAsia="Times New Roman" w:cs="Times New Roman"/>
          <w:iCs/>
          <w:color w:val="000000"/>
          <w:sz w:val="28"/>
          <w:szCs w:val="28"/>
        </w:rPr>
        <w:t xml:space="preserve">the </w:t>
      </w:r>
      <w:r>
        <w:rPr>
          <w:rFonts w:eastAsia="Times New Roman" w:cs="Times New Roman"/>
          <w:bCs/>
          <w:color w:val="000000"/>
          <w:sz w:val="28"/>
          <w:szCs w:val="28"/>
        </w:rPr>
        <w:t>L</w:t>
      </w:r>
      <w:r w:rsidRPr="00145F9C">
        <w:rPr>
          <w:rFonts w:eastAsia="Times New Roman" w:cs="Times New Roman"/>
          <w:bCs/>
          <w:color w:val="000000"/>
          <w:sz w:val="28"/>
          <w:szCs w:val="28"/>
        </w:rPr>
        <w:t>ist of mandatory standards applicable to digital signature and digital signature authentication service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enclosed to Decision No.</w:t>
      </w:r>
      <w:r w:rsidRPr="00145F9C">
        <w:rPr>
          <w:rFonts w:eastAsia="Times New Roman" w:cs="Times New Roman"/>
          <w:bCs/>
          <w:color w:val="000000"/>
          <w:sz w:val="28"/>
          <w:szCs w:val="28"/>
        </w:rPr>
        <w:t>59/2008/QĐ-BTTTT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continues its effectiveness until March 31</w:t>
      </w:r>
      <w:r w:rsidRPr="00145F9C">
        <w:rPr>
          <w:rFonts w:eastAsia="Times New Roman" w:cs="Times New Roman"/>
          <w:bCs/>
          <w:color w:val="000000"/>
          <w:sz w:val="28"/>
          <w:szCs w:val="28"/>
          <w:vertAlign w:val="superscript"/>
        </w:rPr>
        <w:t>st</w:t>
      </w:r>
      <w:r>
        <w:rPr>
          <w:rFonts w:eastAsia="Times New Roman" w:cs="Times New Roman"/>
          <w:bCs/>
          <w:color w:val="000000"/>
          <w:sz w:val="28"/>
          <w:szCs w:val="28"/>
        </w:rPr>
        <w:t>, 2016.</w:t>
      </w:r>
    </w:p>
    <w:p w:rsidR="00773E66" w:rsidRDefault="00773E66" w:rsidP="00CA2B84">
      <w:pPr>
        <w:pStyle w:val="ListParagraph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In case of any difference between </w:t>
      </w:r>
      <w:r w:rsidR="009F3393">
        <w:rPr>
          <w:rFonts w:eastAsia="Calibri" w:cs="Times New Roman"/>
          <w:sz w:val="28"/>
          <w:szCs w:val="28"/>
        </w:rPr>
        <w:t xml:space="preserve">the regulation of this Circular </w:t>
      </w:r>
      <w:r w:rsidR="00F027EB">
        <w:rPr>
          <w:rFonts w:eastAsia="Calibri" w:cs="Times New Roman"/>
          <w:sz w:val="28"/>
          <w:szCs w:val="28"/>
        </w:rPr>
        <w:t>and the regulation of Circular No.</w:t>
      </w:r>
      <w:r w:rsidR="00F027EB" w:rsidRPr="00F027EB">
        <w:rPr>
          <w:rFonts w:eastAsia="Calibri" w:cs="Times New Roman"/>
          <w:sz w:val="28"/>
          <w:szCs w:val="28"/>
        </w:rPr>
        <w:t>22/2013/TT-BTTTT</w:t>
      </w:r>
      <w:r w:rsidR="00F027EB">
        <w:rPr>
          <w:rFonts w:eastAsia="Calibri" w:cs="Times New Roman"/>
          <w:sz w:val="28"/>
          <w:szCs w:val="28"/>
        </w:rPr>
        <w:t xml:space="preserve"> on December 23</w:t>
      </w:r>
      <w:r w:rsidR="00F027EB" w:rsidRPr="00F027EB">
        <w:rPr>
          <w:rFonts w:eastAsia="Calibri" w:cs="Times New Roman"/>
          <w:sz w:val="28"/>
          <w:szCs w:val="28"/>
          <w:vertAlign w:val="superscript"/>
        </w:rPr>
        <w:t>rd</w:t>
      </w:r>
      <w:r w:rsidR="00F027EB">
        <w:rPr>
          <w:rFonts w:eastAsia="Calibri" w:cs="Times New Roman"/>
          <w:sz w:val="28"/>
          <w:szCs w:val="28"/>
        </w:rPr>
        <w:t>, 2013</w:t>
      </w:r>
      <w:r w:rsidR="007A5F52">
        <w:rPr>
          <w:rFonts w:eastAsia="Calibri" w:cs="Times New Roman"/>
          <w:sz w:val="28"/>
          <w:szCs w:val="28"/>
        </w:rPr>
        <w:t xml:space="preserve"> that promulgates a list of technical standards on information technology in </w:t>
      </w:r>
      <w:r w:rsidR="009F3393">
        <w:rPr>
          <w:rFonts w:eastAsia="Calibri" w:cs="Times New Roman"/>
          <w:sz w:val="28"/>
          <w:szCs w:val="28"/>
        </w:rPr>
        <w:t xml:space="preserve">the State agencies in the same standard relating to using </w:t>
      </w:r>
      <w:r w:rsidR="009F3393" w:rsidRPr="00145F9C">
        <w:rPr>
          <w:rFonts w:eastAsia="Times New Roman" w:cs="Times New Roman"/>
          <w:bCs/>
          <w:color w:val="000000"/>
          <w:sz w:val="28"/>
          <w:szCs w:val="28"/>
        </w:rPr>
        <w:t xml:space="preserve">digital signature and digital signature authentication </w:t>
      </w:r>
      <w:proofErr w:type="gramStart"/>
      <w:r w:rsidR="009F3393" w:rsidRPr="00145F9C">
        <w:rPr>
          <w:rFonts w:eastAsia="Times New Roman" w:cs="Times New Roman"/>
          <w:bCs/>
          <w:color w:val="000000"/>
          <w:sz w:val="28"/>
          <w:szCs w:val="28"/>
        </w:rPr>
        <w:t>service</w:t>
      </w:r>
      <w:r w:rsidR="009F3393">
        <w:rPr>
          <w:rFonts w:eastAsia="Times New Roman" w:cs="Times New Roman"/>
          <w:bCs/>
          <w:color w:val="000000"/>
          <w:sz w:val="28"/>
          <w:szCs w:val="28"/>
        </w:rPr>
        <w:t xml:space="preserve">  provided</w:t>
      </w:r>
      <w:proofErr w:type="gramEnd"/>
      <w:r w:rsidR="009F3393">
        <w:rPr>
          <w:rFonts w:eastAsia="Times New Roman" w:cs="Times New Roman"/>
          <w:bCs/>
          <w:color w:val="000000"/>
          <w:sz w:val="28"/>
          <w:szCs w:val="28"/>
        </w:rPr>
        <w:t xml:space="preserve"> by organizations providing </w:t>
      </w:r>
      <w:r w:rsidR="009F3393" w:rsidRPr="00145F9C">
        <w:rPr>
          <w:rFonts w:eastAsia="Times New Roman" w:cs="Times New Roman"/>
          <w:bCs/>
          <w:color w:val="000000"/>
          <w:sz w:val="28"/>
          <w:szCs w:val="28"/>
        </w:rPr>
        <w:t>digital signature authentication service</w:t>
      </w:r>
      <w:r w:rsidR="009F3393">
        <w:rPr>
          <w:rFonts w:eastAsia="Calibri" w:cs="Times New Roman"/>
          <w:sz w:val="28"/>
          <w:szCs w:val="28"/>
        </w:rPr>
        <w:t>in the State agencies, the regulation of this Circular will prevail.</w:t>
      </w:r>
    </w:p>
    <w:p w:rsidR="007359DA" w:rsidRPr="00680FD3" w:rsidRDefault="007359DA" w:rsidP="00FB7202">
      <w:pPr>
        <w:pStyle w:val="ListParagraph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eastAsia="Calibri" w:cs="Times New Roman"/>
          <w:sz w:val="28"/>
          <w:szCs w:val="28"/>
        </w:rPr>
      </w:pPr>
      <w:r w:rsidRPr="00680FD3">
        <w:rPr>
          <w:rFonts w:eastAsia="Calibri" w:cs="Times New Roman"/>
          <w:sz w:val="28"/>
          <w:szCs w:val="28"/>
        </w:rPr>
        <w:t xml:space="preserve">Chief of Office, Director General of Department of </w:t>
      </w:r>
      <w:r w:rsidR="00CA2B84">
        <w:rPr>
          <w:rFonts w:eastAsia="Calibri" w:cs="Times New Roman"/>
          <w:sz w:val="28"/>
          <w:szCs w:val="28"/>
        </w:rPr>
        <w:t>Science and Technology</w:t>
      </w:r>
      <w:r w:rsidRPr="00680FD3">
        <w:rPr>
          <w:rFonts w:eastAsia="Calibri" w:cs="Times New Roman"/>
          <w:sz w:val="28"/>
          <w:szCs w:val="28"/>
        </w:rPr>
        <w:t>,</w:t>
      </w:r>
      <w:r w:rsidR="00FB7202" w:rsidRPr="00680FD3">
        <w:rPr>
          <w:rFonts w:eastAsia="Calibri" w:cs="Times New Roman"/>
          <w:sz w:val="28"/>
          <w:szCs w:val="28"/>
        </w:rPr>
        <w:t xml:space="preserve">Director of </w:t>
      </w:r>
      <w:r w:rsidR="00CA2B84">
        <w:rPr>
          <w:rFonts w:eastAsia="Times New Roman" w:cs="Times New Roman"/>
          <w:bCs/>
          <w:color w:val="000000"/>
          <w:sz w:val="28"/>
          <w:szCs w:val="28"/>
        </w:rPr>
        <w:t xml:space="preserve">National </w:t>
      </w:r>
      <w:r w:rsidR="00CA2B84" w:rsidRPr="00412227">
        <w:rPr>
          <w:rFonts w:cs="Times New Roman"/>
          <w:color w:val="000000"/>
          <w:sz w:val="28"/>
          <w:szCs w:val="28"/>
          <w:shd w:val="clear" w:color="auto" w:fill="FFFFFF"/>
        </w:rPr>
        <w:t>Electronic Authentication Centre</w:t>
      </w:r>
      <w:r w:rsidR="003A0ABE" w:rsidRPr="00680FD3">
        <w:rPr>
          <w:rFonts w:eastAsia="Calibri" w:cs="Times New Roman"/>
          <w:sz w:val="28"/>
          <w:szCs w:val="28"/>
        </w:rPr>
        <w:t xml:space="preserve">, </w:t>
      </w:r>
      <w:r w:rsidRPr="00680FD3">
        <w:rPr>
          <w:rFonts w:eastAsia="Calibri" w:cs="Times New Roman"/>
          <w:sz w:val="28"/>
          <w:szCs w:val="28"/>
        </w:rPr>
        <w:t xml:space="preserve"> heads of </w:t>
      </w:r>
      <w:r w:rsidR="00FB7202">
        <w:rPr>
          <w:rFonts w:eastAsia="Calibri" w:cs="Times New Roman"/>
          <w:sz w:val="28"/>
          <w:szCs w:val="28"/>
        </w:rPr>
        <w:t xml:space="preserve">agencies, </w:t>
      </w:r>
      <w:r w:rsidRPr="00680FD3">
        <w:rPr>
          <w:rFonts w:eastAsia="Calibri" w:cs="Times New Roman"/>
          <w:sz w:val="28"/>
          <w:szCs w:val="28"/>
        </w:rPr>
        <w:t>u</w:t>
      </w:r>
      <w:r w:rsidR="00CA2B84">
        <w:rPr>
          <w:rFonts w:eastAsia="Calibri" w:cs="Times New Roman"/>
          <w:sz w:val="28"/>
          <w:szCs w:val="28"/>
        </w:rPr>
        <w:t xml:space="preserve">nits affiliated to the Ministry,organizations </w:t>
      </w:r>
      <w:r w:rsidRPr="00680FD3">
        <w:rPr>
          <w:rFonts w:eastAsia="Calibri" w:cs="Times New Roman"/>
          <w:sz w:val="28"/>
          <w:szCs w:val="28"/>
        </w:rPr>
        <w:t>and individuals</w:t>
      </w:r>
      <w:r w:rsidR="003A0ABE" w:rsidRPr="00680FD3">
        <w:rPr>
          <w:rFonts w:eastAsia="Calibri" w:cs="Times New Roman"/>
          <w:sz w:val="28"/>
          <w:szCs w:val="28"/>
        </w:rPr>
        <w:t xml:space="preserve"> related</w:t>
      </w:r>
      <w:r w:rsidRPr="00680FD3">
        <w:rPr>
          <w:rFonts w:eastAsia="Calibri" w:cs="Times New Roman"/>
          <w:sz w:val="28"/>
          <w:szCs w:val="28"/>
        </w:rPr>
        <w:t xml:space="preserve"> are responsible for the implementation of this Circular.</w:t>
      </w:r>
    </w:p>
    <w:p w:rsidR="003A0ABE" w:rsidRPr="00FB7202" w:rsidRDefault="003A0ABE" w:rsidP="00FB7202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rFonts w:eastAsia="Calibri" w:cs="Times New Roman"/>
          <w:sz w:val="28"/>
          <w:szCs w:val="28"/>
        </w:rPr>
      </w:pPr>
      <w:r w:rsidRPr="00FB7202">
        <w:rPr>
          <w:rFonts w:eastAsia="Calibri" w:cs="Times New Roman"/>
          <w:sz w:val="28"/>
          <w:szCs w:val="28"/>
        </w:rPr>
        <w:t xml:space="preserve">In the performance, </w:t>
      </w:r>
      <w:r w:rsidR="00680FD3" w:rsidRPr="00FB7202">
        <w:rPr>
          <w:rFonts w:eastAsia="Calibri" w:cs="Times New Roman"/>
          <w:sz w:val="28"/>
          <w:szCs w:val="28"/>
        </w:rPr>
        <w:t xml:space="preserve">if having further </w:t>
      </w:r>
      <w:r w:rsidR="00F822F7" w:rsidRPr="00FB7202">
        <w:rPr>
          <w:rFonts w:eastAsia="Calibri" w:cs="Times New Roman"/>
          <w:sz w:val="28"/>
          <w:szCs w:val="28"/>
        </w:rPr>
        <w:t>queries</w:t>
      </w:r>
      <w:r w:rsidR="00680FD3" w:rsidRPr="00FB7202">
        <w:rPr>
          <w:rFonts w:eastAsia="Calibri" w:cs="Times New Roman"/>
          <w:sz w:val="28"/>
          <w:szCs w:val="28"/>
        </w:rPr>
        <w:t xml:space="preserve">, agencies, organizations, and individuals are advised to reflect to the Ministry of Information and Communications </w:t>
      </w:r>
      <w:r w:rsidR="00CA2B84">
        <w:rPr>
          <w:rFonts w:eastAsia="Calibri" w:cs="Times New Roman"/>
          <w:sz w:val="28"/>
          <w:szCs w:val="28"/>
        </w:rPr>
        <w:t xml:space="preserve">timely </w:t>
      </w:r>
      <w:r w:rsidR="00680FD3" w:rsidRPr="00FB7202">
        <w:rPr>
          <w:rFonts w:eastAsia="Calibri" w:cs="Times New Roman"/>
          <w:sz w:val="28"/>
          <w:szCs w:val="28"/>
        </w:rPr>
        <w:t xml:space="preserve">for </w:t>
      </w:r>
      <w:r w:rsidR="00FE6A12">
        <w:rPr>
          <w:rFonts w:eastAsia="Calibri" w:cs="Times New Roman"/>
          <w:sz w:val="28"/>
          <w:szCs w:val="28"/>
        </w:rPr>
        <w:t>review,</w:t>
      </w:r>
      <w:r w:rsidR="00680FD3" w:rsidRPr="00FB7202">
        <w:rPr>
          <w:rFonts w:eastAsia="Calibri" w:cs="Times New Roman"/>
          <w:sz w:val="28"/>
          <w:szCs w:val="28"/>
        </w:rPr>
        <w:t xml:space="preserve"> settlement./.</w:t>
      </w:r>
    </w:p>
    <w:tbl>
      <w:tblPr>
        <w:tblW w:w="0" w:type="auto"/>
        <w:tblLook w:val="04A0"/>
      </w:tblPr>
      <w:tblGrid>
        <w:gridCol w:w="6681"/>
        <w:gridCol w:w="2607"/>
      </w:tblGrid>
      <w:tr w:rsidR="007359DA" w:rsidRPr="00A96BBA" w:rsidTr="003A379D">
        <w:tc>
          <w:tcPr>
            <w:tcW w:w="6948" w:type="dxa"/>
            <w:shd w:val="clear" w:color="auto" w:fill="auto"/>
          </w:tcPr>
          <w:p w:rsidR="007359DA" w:rsidRPr="004437AA" w:rsidRDefault="007359DA" w:rsidP="003A379D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Cs w:val="24"/>
              </w:rPr>
            </w:pPr>
            <w:r w:rsidRPr="004437AA">
              <w:rPr>
                <w:rFonts w:eastAsia="Calibri" w:cs="Times New Roman"/>
                <w:b/>
                <w:i/>
                <w:szCs w:val="24"/>
              </w:rPr>
              <w:t>Recipients:</w:t>
            </w:r>
          </w:p>
          <w:p w:rsidR="00A96BBA" w:rsidRPr="004437AA" w:rsidRDefault="00CB4E76" w:rsidP="00CB4E76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 xml:space="preserve">Prime Minister, </w:t>
            </w:r>
            <w:r w:rsidR="00A96BBA" w:rsidRPr="004437AA">
              <w:rPr>
                <w:szCs w:val="24"/>
              </w:rPr>
              <w:t>Deputy Prime Ministers;</w:t>
            </w:r>
          </w:p>
          <w:p w:rsidR="00A96BBA" w:rsidRPr="004437AA" w:rsidRDefault="00A96BBA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Office of the Party Central Committee;</w:t>
            </w:r>
          </w:p>
          <w:p w:rsidR="00A96BBA" w:rsidRPr="004437AA" w:rsidRDefault="00A96BBA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Office of the General Secretary;</w:t>
            </w:r>
          </w:p>
          <w:p w:rsidR="00A96BBA" w:rsidRPr="004437AA" w:rsidRDefault="00A96BBA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Office of the National Assembly;</w:t>
            </w:r>
          </w:p>
          <w:p w:rsidR="00A96BBA" w:rsidRPr="004437AA" w:rsidRDefault="00A96BBA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 xml:space="preserve">Office of the </w:t>
            </w:r>
            <w:r w:rsidR="00CB4E76" w:rsidRPr="004437AA">
              <w:rPr>
                <w:szCs w:val="24"/>
              </w:rPr>
              <w:t>Government</w:t>
            </w:r>
            <w:r w:rsidRPr="004437AA">
              <w:rPr>
                <w:szCs w:val="24"/>
              </w:rPr>
              <w:t xml:space="preserve">; </w:t>
            </w:r>
          </w:p>
          <w:p w:rsidR="00CB4E76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rFonts w:eastAsia="Calibri" w:cs="Times New Roman"/>
                <w:szCs w:val="24"/>
              </w:rPr>
              <w:t xml:space="preserve">National Commission for Application of Information </w:t>
            </w:r>
            <w:r w:rsidRPr="004437AA">
              <w:rPr>
                <w:rFonts w:eastAsia="Calibri" w:cs="Times New Roman"/>
                <w:szCs w:val="24"/>
              </w:rPr>
              <w:lastRenderedPageBreak/>
              <w:t>Technology</w:t>
            </w:r>
            <w:r w:rsidR="00CB4E76" w:rsidRPr="004437AA">
              <w:rPr>
                <w:szCs w:val="24"/>
              </w:rPr>
              <w:t>;</w:t>
            </w:r>
          </w:p>
          <w:p w:rsidR="00CB4E76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rFonts w:eastAsia="Calibri" w:cs="Times New Roman"/>
                <w:szCs w:val="24"/>
              </w:rPr>
              <w:t>Steering committee on Information Technology of the Party agency</w:t>
            </w:r>
            <w:r w:rsidR="00CB4E76" w:rsidRPr="004437AA">
              <w:rPr>
                <w:szCs w:val="24"/>
              </w:rPr>
              <w:t>;</w:t>
            </w:r>
          </w:p>
          <w:p w:rsidR="001221D4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Central Committee of Vietnam Fatherland Front;</w:t>
            </w:r>
          </w:p>
          <w:p w:rsidR="00C05504" w:rsidRPr="004437AA" w:rsidRDefault="00986A75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Central agency</w:t>
            </w:r>
            <w:r w:rsidR="0064675D" w:rsidRPr="004437AA">
              <w:rPr>
                <w:rFonts w:eastAsia="Calibri" w:cs="Times New Roman"/>
                <w:szCs w:val="24"/>
              </w:rPr>
              <w:t xml:space="preserve"> of</w:t>
            </w:r>
            <w:r w:rsidR="00C05504" w:rsidRPr="004437AA">
              <w:rPr>
                <w:rFonts w:eastAsia="Calibri" w:cs="Times New Roman"/>
                <w:szCs w:val="24"/>
              </w:rPr>
              <w:t xml:space="preserve"> organizations</w:t>
            </w:r>
            <w:r w:rsidR="00C05504" w:rsidRPr="004437AA">
              <w:rPr>
                <w:szCs w:val="24"/>
              </w:rPr>
              <w:t>;</w:t>
            </w:r>
          </w:p>
          <w:p w:rsidR="00C05504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rFonts w:eastAsia="Calibri" w:cs="Times New Roman"/>
                <w:szCs w:val="24"/>
              </w:rPr>
              <w:t xml:space="preserve">Supreme people’s </w:t>
            </w:r>
            <w:proofErr w:type="spellStart"/>
            <w:r w:rsidRPr="004437AA">
              <w:rPr>
                <w:rFonts w:eastAsia="Calibri" w:cs="Times New Roman"/>
                <w:szCs w:val="24"/>
              </w:rPr>
              <w:t>procuracy</w:t>
            </w:r>
            <w:proofErr w:type="spellEnd"/>
            <w:r w:rsidRPr="004437AA">
              <w:rPr>
                <w:szCs w:val="24"/>
              </w:rPr>
              <w:t>;</w:t>
            </w:r>
          </w:p>
          <w:p w:rsidR="00C05504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rFonts w:eastAsia="Calibri" w:cs="Times New Roman"/>
                <w:szCs w:val="24"/>
              </w:rPr>
              <w:t>Supreme people’s court</w:t>
            </w:r>
            <w:r w:rsidRPr="004437AA">
              <w:rPr>
                <w:szCs w:val="24"/>
              </w:rPr>
              <w:t>;</w:t>
            </w:r>
          </w:p>
          <w:p w:rsidR="00C05504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rFonts w:eastAsia="Calibri" w:cs="Times New Roman"/>
                <w:szCs w:val="24"/>
              </w:rPr>
              <w:t>State Audit of Vietnam</w:t>
            </w:r>
            <w:r w:rsidRPr="004437AA">
              <w:rPr>
                <w:szCs w:val="24"/>
              </w:rPr>
              <w:t>;</w:t>
            </w:r>
          </w:p>
          <w:p w:rsidR="00A96BBA" w:rsidRPr="004437AA" w:rsidRDefault="00A96BBA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Ministries and Ministerial-level agencies, Government agencies;</w:t>
            </w:r>
          </w:p>
          <w:p w:rsidR="00C05504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People’s committees of provinces, cities under central authority;</w:t>
            </w:r>
          </w:p>
          <w:p w:rsidR="00C05504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rFonts w:eastAsia="Calibri" w:cs="Times New Roman"/>
                <w:szCs w:val="24"/>
              </w:rPr>
              <w:t>IT units of Ministries, Ministerial-level agencies, Government agencies</w:t>
            </w:r>
            <w:r w:rsidRPr="004437AA">
              <w:rPr>
                <w:szCs w:val="24"/>
              </w:rPr>
              <w:t>;</w:t>
            </w:r>
          </w:p>
          <w:p w:rsidR="00C05504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People’s committees and Departments of Information and Communications of provinces, cities under central authority;</w:t>
            </w:r>
          </w:p>
          <w:p w:rsidR="00C05504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Organizations providing digital signature authentication service;</w:t>
            </w:r>
          </w:p>
          <w:p w:rsidR="00C05504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Bureau of Legal Normative Documents Post-Review (Ministry of Justice);</w:t>
            </w:r>
          </w:p>
          <w:p w:rsidR="00C05504" w:rsidRPr="004437AA" w:rsidRDefault="00C05504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>Gazette, Government Portal;</w:t>
            </w:r>
          </w:p>
          <w:p w:rsidR="00A96BBA" w:rsidRPr="004437AA" w:rsidRDefault="00A96BBA" w:rsidP="00A96BBA">
            <w:pPr>
              <w:numPr>
                <w:ilvl w:val="0"/>
                <w:numId w:val="40"/>
              </w:numPr>
              <w:spacing w:after="0" w:line="240" w:lineRule="auto"/>
              <w:ind w:right="72"/>
              <w:rPr>
                <w:szCs w:val="24"/>
              </w:rPr>
            </w:pPr>
            <w:r w:rsidRPr="004437AA">
              <w:rPr>
                <w:szCs w:val="24"/>
              </w:rPr>
              <w:t xml:space="preserve">Ministry of information and Communications: </w:t>
            </w:r>
          </w:p>
          <w:p w:rsidR="00A96BBA" w:rsidRPr="004437AA" w:rsidRDefault="00A96BBA" w:rsidP="00A96BBA">
            <w:pPr>
              <w:spacing w:after="0" w:line="240" w:lineRule="auto"/>
              <w:ind w:left="720" w:right="72"/>
              <w:rPr>
                <w:szCs w:val="24"/>
              </w:rPr>
            </w:pPr>
            <w:r w:rsidRPr="004437AA">
              <w:rPr>
                <w:szCs w:val="24"/>
              </w:rPr>
              <w:t>+ Minister and Deputy Ministers;</w:t>
            </w:r>
          </w:p>
          <w:p w:rsidR="00A96BBA" w:rsidRPr="004437AA" w:rsidRDefault="00A96BBA" w:rsidP="00A96BBA">
            <w:pPr>
              <w:spacing w:after="0" w:line="240" w:lineRule="auto"/>
              <w:ind w:left="720" w:right="72"/>
              <w:rPr>
                <w:szCs w:val="24"/>
              </w:rPr>
            </w:pPr>
            <w:r w:rsidRPr="004437AA">
              <w:rPr>
                <w:szCs w:val="24"/>
              </w:rPr>
              <w:t>+ Agencies, units under Ministry;</w:t>
            </w:r>
          </w:p>
          <w:p w:rsidR="00A96BBA" w:rsidRPr="004437AA" w:rsidRDefault="00A96BBA" w:rsidP="00A96BBA">
            <w:pPr>
              <w:spacing w:after="0" w:line="240" w:lineRule="auto"/>
              <w:ind w:left="720" w:right="72"/>
              <w:rPr>
                <w:szCs w:val="24"/>
              </w:rPr>
            </w:pPr>
            <w:r w:rsidRPr="004437AA">
              <w:rPr>
                <w:szCs w:val="24"/>
              </w:rPr>
              <w:t>+ Ministry Portal;</w:t>
            </w:r>
          </w:p>
          <w:p w:rsidR="007359DA" w:rsidRPr="004437AA" w:rsidRDefault="00A96BBA" w:rsidP="00A96B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4437AA">
              <w:rPr>
                <w:rFonts w:eastAsia="Calibri" w:cs="Times New Roman"/>
                <w:szCs w:val="24"/>
              </w:rPr>
              <w:t>Telecom enterprises;</w:t>
            </w:r>
          </w:p>
          <w:p w:rsidR="00A96BBA" w:rsidRPr="004437AA" w:rsidRDefault="00A96BBA" w:rsidP="00C0550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4437AA">
              <w:rPr>
                <w:rFonts w:eastAsia="Calibri" w:cs="Times New Roman"/>
                <w:szCs w:val="24"/>
              </w:rPr>
              <w:t xml:space="preserve">Achieves: filling, </w:t>
            </w:r>
            <w:r w:rsidR="00C05504" w:rsidRPr="004437AA">
              <w:rPr>
                <w:rFonts w:eastAsia="Calibri" w:cs="Times New Roman"/>
                <w:szCs w:val="24"/>
              </w:rPr>
              <w:t>Science &amp; Technology (5b).</w:t>
            </w:r>
          </w:p>
        </w:tc>
        <w:tc>
          <w:tcPr>
            <w:tcW w:w="2673" w:type="dxa"/>
            <w:shd w:val="clear" w:color="auto" w:fill="auto"/>
          </w:tcPr>
          <w:p w:rsidR="007359DA" w:rsidRPr="00A96BBA" w:rsidRDefault="007359DA" w:rsidP="003A379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96BBA">
              <w:rPr>
                <w:rFonts w:eastAsia="Calibri" w:cs="Times New Roman"/>
                <w:b/>
                <w:sz w:val="28"/>
                <w:szCs w:val="28"/>
              </w:rPr>
              <w:lastRenderedPageBreak/>
              <w:t>MINISTER</w:t>
            </w:r>
          </w:p>
          <w:p w:rsidR="00184548" w:rsidRPr="00A96BBA" w:rsidRDefault="00184548" w:rsidP="003A379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7359DA" w:rsidRPr="00A96BBA" w:rsidRDefault="007359DA" w:rsidP="003A379D">
            <w:pPr>
              <w:spacing w:after="0" w:line="240" w:lineRule="auto"/>
              <w:jc w:val="center"/>
              <w:rPr>
                <w:rFonts w:eastAsia="Calibri" w:cs="Times New Roman"/>
                <w:i/>
                <w:szCs w:val="24"/>
              </w:rPr>
            </w:pPr>
            <w:r w:rsidRPr="00A96BBA">
              <w:rPr>
                <w:rFonts w:eastAsia="Calibri" w:cs="Times New Roman"/>
                <w:i/>
                <w:szCs w:val="24"/>
              </w:rPr>
              <w:t>(Signed</w:t>
            </w:r>
            <w:r w:rsidR="006258B1" w:rsidRPr="00A96BBA">
              <w:rPr>
                <w:rFonts w:eastAsia="Calibri" w:cs="Times New Roman"/>
                <w:i/>
                <w:szCs w:val="24"/>
              </w:rPr>
              <w:t>)</w:t>
            </w:r>
          </w:p>
          <w:p w:rsidR="00184548" w:rsidRPr="00A96BBA" w:rsidRDefault="00184548" w:rsidP="003A379D">
            <w:pPr>
              <w:spacing w:after="0" w:line="240" w:lineRule="auto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</w:p>
          <w:p w:rsidR="007359DA" w:rsidRPr="00A96BBA" w:rsidRDefault="007359DA" w:rsidP="003A379D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  <w:p w:rsidR="007359DA" w:rsidRPr="00A96BBA" w:rsidRDefault="007359DA" w:rsidP="003A379D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96BBA">
              <w:rPr>
                <w:rFonts w:eastAsia="Calibri" w:cs="Times New Roman"/>
                <w:b/>
                <w:sz w:val="28"/>
                <w:szCs w:val="28"/>
              </w:rPr>
              <w:t xml:space="preserve">Nguyen </w:t>
            </w:r>
            <w:proofErr w:type="spellStart"/>
            <w:r w:rsidRPr="00A96BBA">
              <w:rPr>
                <w:rFonts w:eastAsia="Calibri" w:cs="Times New Roman"/>
                <w:b/>
                <w:sz w:val="28"/>
                <w:szCs w:val="28"/>
              </w:rPr>
              <w:t>Bac</w:t>
            </w:r>
            <w:proofErr w:type="spellEnd"/>
            <w:r w:rsidRPr="00A96BBA">
              <w:rPr>
                <w:rFonts w:eastAsia="Calibri" w:cs="Times New Roman"/>
                <w:b/>
                <w:sz w:val="28"/>
                <w:szCs w:val="28"/>
              </w:rPr>
              <w:t xml:space="preserve"> Son</w:t>
            </w:r>
          </w:p>
          <w:p w:rsidR="007359DA" w:rsidRPr="00A96BBA" w:rsidRDefault="007359DA" w:rsidP="003A379D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2746E8" w:rsidRDefault="002746E8" w:rsidP="000C2C0E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Default="00A906EB" w:rsidP="000C2C0E">
      <w:pPr>
        <w:jc w:val="both"/>
        <w:rPr>
          <w:rFonts w:cs="Times New Roman"/>
          <w:sz w:val="28"/>
          <w:szCs w:val="28"/>
        </w:rPr>
      </w:pPr>
    </w:p>
    <w:p w:rsidR="00A906EB" w:rsidRPr="006F6E4E" w:rsidRDefault="00A906EB" w:rsidP="006F6E4E">
      <w:pPr>
        <w:jc w:val="center"/>
        <w:rPr>
          <w:rFonts w:cs="Times New Roman"/>
          <w:b/>
          <w:sz w:val="28"/>
          <w:szCs w:val="28"/>
        </w:rPr>
      </w:pPr>
      <w:r w:rsidRPr="006F6E4E">
        <w:rPr>
          <w:rFonts w:cs="Times New Roman"/>
          <w:b/>
          <w:sz w:val="28"/>
          <w:szCs w:val="28"/>
        </w:rPr>
        <w:lastRenderedPageBreak/>
        <w:t>Appendix</w:t>
      </w:r>
    </w:p>
    <w:p w:rsidR="00A906EB" w:rsidRDefault="00A906EB" w:rsidP="006D7742">
      <w:pPr>
        <w:jc w:val="center"/>
        <w:rPr>
          <w:rFonts w:eastAsia="Times New Roman" w:cs="Times New Roman"/>
          <w:b/>
          <w:bCs/>
          <w:caps/>
          <w:color w:val="000000"/>
          <w:sz w:val="28"/>
          <w:szCs w:val="28"/>
        </w:rPr>
      </w:pPr>
      <w:r w:rsidRPr="00A906EB">
        <w:rPr>
          <w:rFonts w:eastAsia="Times New Roman" w:cs="Times New Roman"/>
          <w:b/>
          <w:bCs/>
          <w:caps/>
          <w:color w:val="000000"/>
          <w:sz w:val="28"/>
          <w:szCs w:val="28"/>
        </w:rPr>
        <w:t>list of mandatory standards applicable to digital signature and digital signature authentication service</w:t>
      </w:r>
    </w:p>
    <w:p w:rsidR="00A906EB" w:rsidRPr="006F6E4E" w:rsidRDefault="008C62BF" w:rsidP="006F6E4E">
      <w:pPr>
        <w:spacing w:line="240" w:lineRule="auto"/>
        <w:jc w:val="center"/>
        <w:rPr>
          <w:rFonts w:eastAsia="Calibri"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(Enclosed to Circular No.6/</w:t>
      </w:r>
      <w:r w:rsidRPr="00F304A5">
        <w:rPr>
          <w:rFonts w:cs="Times New Roman"/>
          <w:i/>
          <w:sz w:val="28"/>
          <w:szCs w:val="28"/>
        </w:rPr>
        <w:t xml:space="preserve">2015/TT-BTTTT dated </w:t>
      </w:r>
      <w:r>
        <w:rPr>
          <w:rFonts w:cs="Times New Roman"/>
          <w:i/>
          <w:sz w:val="28"/>
          <w:szCs w:val="28"/>
        </w:rPr>
        <w:t>March 23</w:t>
      </w:r>
      <w:r w:rsidRPr="008C62BF">
        <w:rPr>
          <w:rFonts w:cs="Times New Roman"/>
          <w:i/>
          <w:sz w:val="28"/>
          <w:szCs w:val="28"/>
          <w:vertAlign w:val="superscript"/>
        </w:rPr>
        <w:t>rd</w:t>
      </w:r>
      <w:r>
        <w:rPr>
          <w:rFonts w:cs="Times New Roman"/>
          <w:i/>
          <w:sz w:val="28"/>
          <w:szCs w:val="28"/>
        </w:rPr>
        <w:t>,</w:t>
      </w:r>
      <w:r w:rsidRPr="00F304A5">
        <w:rPr>
          <w:rFonts w:cs="Times New Roman"/>
          <w:i/>
          <w:sz w:val="28"/>
          <w:szCs w:val="28"/>
        </w:rPr>
        <w:t xml:space="preserve">, 2015 of the Minister of </w:t>
      </w:r>
      <w:r w:rsidRPr="00F304A5">
        <w:rPr>
          <w:rFonts w:eastAsia="Calibri" w:cs="Times New Roman"/>
          <w:i/>
          <w:sz w:val="28"/>
          <w:szCs w:val="28"/>
        </w:rPr>
        <w:t>Information and Communications)</w:t>
      </w:r>
    </w:p>
    <w:tbl>
      <w:tblPr>
        <w:tblW w:w="918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1675"/>
        <w:gridCol w:w="1618"/>
        <w:gridCol w:w="3086"/>
        <w:gridCol w:w="2218"/>
      </w:tblGrid>
      <w:tr w:rsidR="00A906EB" w:rsidTr="00D6379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6F6E4E" w:rsidRDefault="006F6E4E" w:rsidP="00D63790">
            <w:pPr>
              <w:pStyle w:val="Vnbnnidung20"/>
              <w:shd w:val="clear" w:color="auto" w:fill="auto"/>
              <w:spacing w:after="0" w:line="240" w:lineRule="exact"/>
              <w:ind w:left="160" w:firstLine="0"/>
              <w:jc w:val="center"/>
            </w:pPr>
            <w:r>
              <w:rPr>
                <w:rStyle w:val="Vnbnnidung212pt"/>
                <w:lang w:val="en-US"/>
              </w:rPr>
              <w:t>No.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6F6E4E" w:rsidRDefault="006F6E4E" w:rsidP="00D63790">
            <w:pPr>
              <w:pStyle w:val="Vnbnnidung20"/>
              <w:shd w:val="clear" w:color="auto" w:fill="auto"/>
              <w:spacing w:before="0" w:after="0" w:line="240" w:lineRule="exact"/>
              <w:ind w:left="260" w:firstLine="0"/>
              <w:jc w:val="center"/>
            </w:pPr>
            <w:r>
              <w:rPr>
                <w:rStyle w:val="Vnbnnidung212pt"/>
                <w:lang w:val="en-US"/>
              </w:rPr>
              <w:t>Type of standard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6F6E4E" w:rsidRDefault="006F6E4E" w:rsidP="00D63790">
            <w:pPr>
              <w:pStyle w:val="Vnbnnidung20"/>
              <w:shd w:val="clear" w:color="auto" w:fill="auto"/>
              <w:spacing w:before="0" w:after="0" w:line="307" w:lineRule="exact"/>
              <w:ind w:firstLine="0"/>
              <w:jc w:val="center"/>
            </w:pPr>
            <w:r>
              <w:rPr>
                <w:rStyle w:val="Vnbnnidung212pt"/>
                <w:lang w:val="en-US"/>
              </w:rPr>
              <w:t>Symbol of standard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6F6E4E" w:rsidRDefault="006F6E4E" w:rsidP="00D63790">
            <w:pPr>
              <w:pStyle w:val="Vnbnnidung20"/>
              <w:shd w:val="clear" w:color="auto" w:fill="auto"/>
              <w:spacing w:before="0" w:after="0" w:line="302" w:lineRule="exact"/>
              <w:ind w:firstLine="0"/>
              <w:jc w:val="center"/>
            </w:pPr>
            <w:r>
              <w:rPr>
                <w:rStyle w:val="Vnbnnidung212pt"/>
                <w:lang w:val="en-US"/>
              </w:rPr>
              <w:t>Full name of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6EB" w:rsidRPr="006F6E4E" w:rsidRDefault="006F6E4E" w:rsidP="00D63790">
            <w:pPr>
              <w:pStyle w:val="Vnbnnidung20"/>
              <w:shd w:val="clear" w:color="auto" w:fill="auto"/>
              <w:spacing w:before="0" w:after="0" w:line="302" w:lineRule="exact"/>
              <w:ind w:left="620" w:firstLine="0"/>
              <w:jc w:val="center"/>
            </w:pPr>
            <w:r>
              <w:rPr>
                <w:rStyle w:val="Vnbnnidung212pt"/>
                <w:lang w:val="en-US"/>
              </w:rPr>
              <w:t>Applicable requirement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260" w:firstLine="0"/>
            </w:pPr>
            <w:r>
              <w:rPr>
                <w:rStyle w:val="Vnbnnidung212pt"/>
              </w:rPr>
              <w:t>1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6EB" w:rsidRDefault="006F6E4E" w:rsidP="006F6E4E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Vnbnnidung212pt"/>
                <w:lang w:val="en-US"/>
              </w:rPr>
              <w:t xml:space="preserve">Security standard for HSM and </w:t>
            </w:r>
            <w:r w:rsidRPr="006F6E4E">
              <w:rPr>
                <w:rStyle w:val="Vnbnnidung212pt"/>
                <w:lang w:val="en-US"/>
              </w:rPr>
              <w:t>cryptographic</w:t>
            </w:r>
            <w:r>
              <w:rPr>
                <w:rStyle w:val="Vnbnnidung212pt"/>
                <w:lang w:val="en-US"/>
              </w:rPr>
              <w:t xml:space="preserve"> card </w:t>
            </w:r>
          </w:p>
        </w:tc>
      </w:tr>
      <w:tr w:rsidR="00A906EB" w:rsidTr="00B25F0A">
        <w:tblPrEx>
          <w:tblCellMar>
            <w:top w:w="0" w:type="dxa"/>
            <w:bottom w:w="0" w:type="dxa"/>
          </w:tblCellMar>
        </w:tblPrEx>
        <w:trPr>
          <w:trHeight w:hRule="exact" w:val="15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6F6E4E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60" w:firstLine="0"/>
            </w:pPr>
            <w:r w:rsidRPr="006F6E4E">
              <w:rPr>
                <w:rStyle w:val="Vnbnnidung212pt"/>
                <w:b w:val="0"/>
              </w:rPr>
              <w:t>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Pr="006F6E4E" w:rsidRDefault="00B25F0A" w:rsidP="00B25F0A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6F6E4E">
              <w:rPr>
                <w:rStyle w:val="Vnbnnidung212pt"/>
                <w:b w:val="0"/>
                <w:lang w:bidi="en-US"/>
              </w:rPr>
              <w:t xml:space="preserve">Security Requirements for </w:t>
            </w:r>
            <w:r>
              <w:rPr>
                <w:rStyle w:val="Vnbnnidung212pt"/>
                <w:b w:val="0"/>
                <w:lang w:val="en-US" w:bidi="en-US"/>
              </w:rPr>
              <w:t>HSM hardware security block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6F6E4E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6F6E4E">
              <w:rPr>
                <w:rStyle w:val="Vnbnnidung212pt"/>
                <w:b w:val="0"/>
                <w:lang w:bidi="en-US"/>
              </w:rPr>
              <w:t xml:space="preserve">FIPS PUB </w:t>
            </w:r>
            <w:r w:rsidRPr="006F6E4E">
              <w:rPr>
                <w:rStyle w:val="Vnbnnidung212pt"/>
                <w:b w:val="0"/>
              </w:rPr>
              <w:t>140-2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6F6E4E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6F6E4E">
              <w:rPr>
                <w:rStyle w:val="Vnbnnidung212pt"/>
                <w:b w:val="0"/>
                <w:lang w:bidi="en-US"/>
              </w:rPr>
              <w:t>Security Requirements for Cryptographic Modules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6F6E4E" w:rsidRDefault="00A906EB" w:rsidP="00B25F0A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6F6E4E">
              <w:rPr>
                <w:rStyle w:val="Vnbnnidung212pt"/>
                <w:b w:val="0"/>
                <w:lang w:bidi="en-US"/>
              </w:rPr>
              <w:t xml:space="preserve">- </w:t>
            </w:r>
            <w:r w:rsidR="00B25F0A">
              <w:rPr>
                <w:rStyle w:val="Vnbnnidung212pt"/>
                <w:b w:val="0"/>
                <w:lang w:val="en-US"/>
              </w:rPr>
              <w:t>Minimum requirement</w:t>
            </w:r>
            <w:r w:rsidRPr="006F6E4E">
              <w:rPr>
                <w:rStyle w:val="Vnbnnidung212pt"/>
                <w:b w:val="0"/>
              </w:rPr>
              <w:t xml:space="preserve"> </w:t>
            </w:r>
            <w:r w:rsidRPr="006F6E4E">
              <w:rPr>
                <w:rStyle w:val="Vnbnnidung212pt"/>
                <w:b w:val="0"/>
                <w:lang w:bidi="en-US"/>
              </w:rPr>
              <w:t xml:space="preserve">(level </w:t>
            </w:r>
            <w:r w:rsidRPr="006F6E4E">
              <w:rPr>
                <w:rStyle w:val="Vnbnnidung212pt"/>
                <w:b w:val="0"/>
              </w:rPr>
              <w:t>3)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6F6E4E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60" w:firstLine="0"/>
              <w:rPr>
                <w:b/>
              </w:rPr>
            </w:pPr>
            <w:r w:rsidRPr="006F6E4E">
              <w:rPr>
                <w:rStyle w:val="Vnbnnidung212pt"/>
                <w:b w:val="0"/>
              </w:rPr>
              <w:t>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Pr="006F6E4E" w:rsidRDefault="00B25F0A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6F6E4E">
              <w:rPr>
                <w:rStyle w:val="Vnbnnidung212pt"/>
                <w:b w:val="0"/>
                <w:lang w:bidi="en-US"/>
              </w:rPr>
              <w:t xml:space="preserve">Security Requirements for </w:t>
            </w:r>
            <w:r w:rsidR="00A906EB" w:rsidRPr="006F6E4E">
              <w:rPr>
                <w:rStyle w:val="Vnbnnidung212pt"/>
                <w:b w:val="0"/>
                <w:lang w:bidi="en-US"/>
              </w:rPr>
              <w:t xml:space="preserve">Token </w:t>
            </w:r>
            <w:r w:rsidR="00A906EB" w:rsidRPr="006F6E4E">
              <w:rPr>
                <w:rStyle w:val="Vnbnnidung212pt"/>
                <w:b w:val="0"/>
              </w:rPr>
              <w:t xml:space="preserve">và </w:t>
            </w:r>
            <w:r w:rsidR="00A906EB" w:rsidRPr="006F6E4E">
              <w:rPr>
                <w:rStyle w:val="Vnbnnidung212pt"/>
                <w:b w:val="0"/>
                <w:lang w:bidi="en-US"/>
              </w:rPr>
              <w:t>Smart card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6F6E4E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6F6E4E">
              <w:rPr>
                <w:rStyle w:val="Vnbnnidung212pt"/>
                <w:b w:val="0"/>
                <w:lang w:bidi="en-US"/>
              </w:rPr>
              <w:t xml:space="preserve">FIPS PUB </w:t>
            </w:r>
            <w:r w:rsidRPr="006F6E4E">
              <w:rPr>
                <w:rStyle w:val="Vnbnnidung212pt"/>
                <w:b w:val="0"/>
              </w:rPr>
              <w:t>140-2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6F6E4E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6F6E4E">
              <w:rPr>
                <w:rStyle w:val="Vnbnnidung212pt"/>
                <w:b w:val="0"/>
                <w:lang w:bidi="en-US"/>
              </w:rPr>
              <w:t>Security Requirements for Cryptographic Modules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6F6E4E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6F6E4E">
              <w:rPr>
                <w:rStyle w:val="Vnbnnidung212pt"/>
                <w:b w:val="0"/>
              </w:rPr>
              <w:t xml:space="preserve">- </w:t>
            </w:r>
            <w:r w:rsidR="00B25F0A">
              <w:rPr>
                <w:rStyle w:val="Vnbnnidung212pt"/>
                <w:b w:val="0"/>
                <w:lang w:val="en-US"/>
              </w:rPr>
              <w:t>Minimum requirement</w:t>
            </w:r>
            <w:r w:rsidR="00B25F0A" w:rsidRPr="006F6E4E">
              <w:rPr>
                <w:rStyle w:val="Vnbnnidung212pt"/>
                <w:b w:val="0"/>
              </w:rPr>
              <w:t xml:space="preserve"> </w:t>
            </w:r>
            <w:r w:rsidRPr="006F6E4E">
              <w:rPr>
                <w:rStyle w:val="Vnbnnidung212pt"/>
                <w:b w:val="0"/>
                <w:lang w:bidi="en-US"/>
              </w:rPr>
              <w:t xml:space="preserve">(level </w:t>
            </w:r>
            <w:r w:rsidRPr="006F6E4E">
              <w:rPr>
                <w:rStyle w:val="Vnbnnidung212pt"/>
                <w:b w:val="0"/>
              </w:rPr>
              <w:t>2)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260" w:firstLine="0"/>
            </w:pPr>
            <w:r>
              <w:rPr>
                <w:rStyle w:val="Vnbnnidung212pt"/>
              </w:rPr>
              <w:t>2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6EB" w:rsidRPr="007630F8" w:rsidRDefault="007630F8" w:rsidP="007630F8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 w:rsidRPr="007630F8">
              <w:rPr>
                <w:rStyle w:val="Vnbnnidung212pt"/>
                <w:lang w:bidi="en-US"/>
              </w:rPr>
              <w:t>Cryptography Standard</w:t>
            </w:r>
            <w:r>
              <w:rPr>
                <w:rStyle w:val="Vnbnnidung212pt"/>
              </w:rPr>
              <w:t xml:space="preserve"> </w:t>
            </w:r>
            <w:r>
              <w:rPr>
                <w:rStyle w:val="Vnbnnidung212pt"/>
                <w:lang w:val="en-US"/>
              </w:rPr>
              <w:t>and digital signature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60" w:firstLine="0"/>
            </w:pPr>
            <w:r w:rsidRPr="00B25F0A">
              <w:rPr>
                <w:rStyle w:val="Vnbnnidung212pt"/>
                <w:b w:val="0"/>
                <w:lang w:bidi="en-US"/>
              </w:rPr>
              <w:t>2.1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D63790" w:rsidP="00D63790">
            <w:pPr>
              <w:pStyle w:val="Vnbnnidung20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Vnbnnidung212pt"/>
                <w:b w:val="0"/>
                <w:lang w:val="en-US"/>
              </w:rPr>
              <w:t>N</w:t>
            </w:r>
            <w:r>
              <w:rPr>
                <w:rStyle w:val="Vnbnnidung212pt"/>
                <w:b w:val="0"/>
              </w:rPr>
              <w:t>on</w:t>
            </w:r>
            <w:r>
              <w:rPr>
                <w:rStyle w:val="Vnbnnidung212pt"/>
                <w:b w:val="0"/>
                <w:lang w:val="en-US"/>
              </w:rPr>
              <w:t>-</w:t>
            </w:r>
            <w:r w:rsidR="007630F8" w:rsidRPr="007630F8">
              <w:rPr>
                <w:rStyle w:val="Vnbnnidung212pt"/>
                <w:b w:val="0"/>
              </w:rPr>
              <w:t xml:space="preserve">symmetric cryptography </w:t>
            </w:r>
            <w:r w:rsidRPr="00D63790">
              <w:rPr>
                <w:rStyle w:val="Vnbnnidung212pt"/>
                <w:b w:val="0"/>
                <w:lang w:val="en-US"/>
              </w:rPr>
              <w:t>and digital signature</w:t>
            </w:r>
            <w:r w:rsidRPr="00B25F0A">
              <w:rPr>
                <w:rStyle w:val="Vnbnnidung212pt"/>
                <w:b w:val="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 w:rsidRPr="00B25F0A">
              <w:rPr>
                <w:rStyle w:val="Vnbnnidung212pt"/>
                <w:b w:val="0"/>
              </w:rPr>
              <w:t>PKCS #1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302" w:lineRule="exact"/>
              <w:ind w:firstLine="0"/>
            </w:pPr>
            <w:r w:rsidRPr="00B25F0A">
              <w:rPr>
                <w:rStyle w:val="Vnbnnidung212pt"/>
                <w:b w:val="0"/>
                <w:lang w:bidi="en-US"/>
              </w:rPr>
              <w:t>RSA Cryptography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6EB" w:rsidRPr="00B25F0A" w:rsidRDefault="00D63790" w:rsidP="00A906EB">
            <w:pPr>
              <w:pStyle w:val="Vnbnnidung20"/>
              <w:numPr>
                <w:ilvl w:val="0"/>
                <w:numId w:val="42"/>
              </w:numPr>
              <w:shd w:val="clear" w:color="auto" w:fill="auto"/>
              <w:tabs>
                <w:tab w:val="left" w:pos="144"/>
              </w:tabs>
              <w:spacing w:before="0" w:after="120" w:line="240" w:lineRule="exact"/>
              <w:ind w:firstLine="0"/>
              <w:jc w:val="both"/>
            </w:pPr>
            <w:r>
              <w:rPr>
                <w:rStyle w:val="Vnbnnidung212pt"/>
                <w:b w:val="0"/>
                <w:lang w:val="en-US"/>
              </w:rPr>
              <w:t>Version</w:t>
            </w:r>
            <w:r w:rsidR="00A906EB" w:rsidRPr="00B25F0A">
              <w:rPr>
                <w:rStyle w:val="Vnbnnidung212pt"/>
                <w:b w:val="0"/>
              </w:rPr>
              <w:t xml:space="preserve"> 2.1</w:t>
            </w:r>
          </w:p>
          <w:p w:rsidR="00A906EB" w:rsidRPr="00B25F0A" w:rsidRDefault="00D63790" w:rsidP="00A906EB">
            <w:pPr>
              <w:pStyle w:val="Vnbnnidung20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  <w:spacing w:before="120" w:after="0" w:line="240" w:lineRule="exact"/>
              <w:ind w:firstLine="0"/>
              <w:jc w:val="both"/>
            </w:pPr>
            <w:r>
              <w:rPr>
                <w:rStyle w:val="Vnbnnidung212pt"/>
                <w:b w:val="0"/>
                <w:lang w:val="en-US"/>
              </w:rPr>
              <w:t xml:space="preserve">Apply </w:t>
            </w:r>
          </w:p>
          <w:p w:rsidR="00A906EB" w:rsidRPr="00D63790" w:rsidRDefault="00A906EB" w:rsidP="00D63790">
            <w:pPr>
              <w:pStyle w:val="Vnbnnidung20"/>
              <w:shd w:val="clear" w:color="auto" w:fill="auto"/>
              <w:spacing w:before="0" w:after="120" w:line="260" w:lineRule="exact"/>
              <w:ind w:firstLine="0"/>
            </w:pPr>
            <w:r w:rsidRPr="00B25F0A">
              <w:rPr>
                <w:rStyle w:val="Vnbnnidung2Chhoanh"/>
                <w:lang w:val="vi-VN" w:eastAsia="vi-VN" w:bidi="vi-VN"/>
              </w:rPr>
              <w:t xml:space="preserve">rsAes-oaep </w:t>
            </w:r>
            <w:r w:rsidR="00D63790">
              <w:rPr>
                <w:rStyle w:val="Vnbnnidung2Chhoanh"/>
                <w:smallCaps w:val="0"/>
                <w:lang w:eastAsia="vi-VN" w:bidi="vi-VN"/>
              </w:rPr>
              <w:t xml:space="preserve">schema for code and </w:t>
            </w:r>
            <w:r w:rsidRPr="00B25F0A">
              <w:rPr>
                <w:rStyle w:val="Vnbnnidung212pt"/>
                <w:b w:val="0"/>
              </w:rPr>
              <w:t xml:space="preserve">RSASSA-PSS </w:t>
            </w:r>
            <w:r w:rsidR="00D63790">
              <w:rPr>
                <w:rStyle w:val="Vnbnnidung212pt"/>
                <w:b w:val="0"/>
                <w:lang w:val="en-US"/>
              </w:rPr>
              <w:t>for signature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60"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2.2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93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S</w:t>
            </w:r>
            <w:r w:rsidRPr="007630F8">
              <w:rPr>
                <w:rStyle w:val="Vnbnnidung212pt"/>
                <w:b w:val="0"/>
              </w:rPr>
              <w:t>ymmetric cryptography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60" w:line="240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TCVN</w:t>
            </w:r>
          </w:p>
          <w:p w:rsidR="00A906EB" w:rsidRPr="00B25F0A" w:rsidRDefault="00A906EB" w:rsidP="00A906EB">
            <w:pPr>
              <w:pStyle w:val="Vnbnnidung20"/>
              <w:shd w:val="clear" w:color="auto" w:fill="auto"/>
              <w:spacing w:after="180" w:line="240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7816:2007</w:t>
            </w:r>
          </w:p>
          <w:p w:rsidR="00A906EB" w:rsidRPr="00B25F0A" w:rsidRDefault="00A906EB" w:rsidP="00A906EB">
            <w:pPr>
              <w:pStyle w:val="Vnbnnidung20"/>
              <w:shd w:val="clear" w:color="auto" w:fill="auto"/>
              <w:spacing w:before="180" w:after="0" w:line="298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(FIPS PUB 197)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D63790" w:rsidP="00D63790">
            <w:pPr>
              <w:pStyle w:val="Vnbnnidung2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 xml:space="preserve">Information Technology - </w:t>
            </w:r>
            <w:r w:rsidRPr="00B25F0A">
              <w:rPr>
                <w:rStyle w:val="Vnbnnidung212pt"/>
                <w:b w:val="0"/>
                <w:lang w:bidi="en-US"/>
              </w:rPr>
              <w:t>Cryptography</w:t>
            </w:r>
            <w:r w:rsidRPr="00B25F0A">
              <w:rPr>
                <w:rStyle w:val="Vnbnnidung212pt"/>
                <w:b w:val="0"/>
              </w:rPr>
              <w:t xml:space="preserve"> </w:t>
            </w:r>
            <w:r w:rsidR="00F70BF3">
              <w:rPr>
                <w:rStyle w:val="Vnbnnidung212pt"/>
                <w:b w:val="0"/>
                <w:lang w:val="en-US"/>
              </w:rPr>
              <w:t>T</w:t>
            </w:r>
            <w:r>
              <w:rPr>
                <w:rStyle w:val="Vnbnnidung212pt"/>
                <w:b w:val="0"/>
                <w:lang w:val="en-US"/>
              </w:rPr>
              <w:t xml:space="preserve">echnique – AES </w:t>
            </w:r>
            <w:r w:rsidRPr="00D63790">
              <w:rPr>
                <w:rStyle w:val="Vnbnnidung212pt"/>
                <w:b w:val="0"/>
                <w:lang w:val="en-US"/>
              </w:rPr>
              <w:t xml:space="preserve">data encryption algorithm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B25F0A" w:rsidRDefault="00D63790" w:rsidP="00D63790">
            <w:pPr>
              <w:pStyle w:val="Vnbnnidung2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 xml:space="preserve">Apply one of two standards 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 w:rsidRPr="00B25F0A">
              <w:rPr>
                <w:rStyle w:val="Vnbnnidung212pt"/>
                <w:b w:val="0"/>
                <w:lang w:bidi="en-US"/>
              </w:rPr>
              <w:t xml:space="preserve">NIST </w:t>
            </w:r>
            <w:r w:rsidRPr="00B25F0A">
              <w:rPr>
                <w:rStyle w:val="Vnbnnidung212pt"/>
                <w:b w:val="0"/>
              </w:rPr>
              <w:t>800-67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B25F0A">
              <w:rPr>
                <w:rStyle w:val="Vnbnnidung212pt"/>
                <w:b w:val="0"/>
                <w:lang w:bidi="en-US"/>
              </w:rPr>
              <w:t>Recommendation for the Triple Data Encryption Algorithem (TDEA) Block Cipher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rPr>
                <w:sz w:val="10"/>
                <w:szCs w:val="10"/>
              </w:rPr>
            </w:pP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24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60"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2.3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6EB" w:rsidRPr="00D63790" w:rsidRDefault="00D63790" w:rsidP="00A906EB">
            <w:pPr>
              <w:pStyle w:val="Vnbnnidung2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Secure Hash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FIPS PUB 180-4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Secure Hash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307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Apply one of six hashes</w:t>
            </w:r>
            <w:r w:rsidR="00A906EB" w:rsidRPr="00B25F0A">
              <w:rPr>
                <w:rStyle w:val="Vnbnnidung212pt"/>
                <w:b w:val="0"/>
              </w:rPr>
              <w:t>:</w:t>
            </w:r>
          </w:p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60" w:line="240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SHA-224,</w:t>
            </w:r>
          </w:p>
          <w:p w:rsidR="00A906EB" w:rsidRPr="00D63790" w:rsidRDefault="00A906EB" w:rsidP="00A906EB">
            <w:pPr>
              <w:pStyle w:val="Vnbnnidung20"/>
              <w:shd w:val="clear" w:color="auto" w:fill="auto"/>
              <w:spacing w:after="0" w:line="298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 xml:space="preserve">SHA-256, SHA-384, SHA-512, </w:t>
            </w:r>
            <w:r w:rsidRPr="00B25F0A">
              <w:rPr>
                <w:rStyle w:val="Vnbnnidung212pt"/>
                <w:b w:val="0"/>
              </w:rPr>
              <w:t>SHA-512/224, SHA-512/256</w:t>
            </w:r>
          </w:p>
        </w:tc>
      </w:tr>
      <w:tr w:rsidR="00D63790" w:rsidTr="000B369D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after="0" w:line="240" w:lineRule="exact"/>
              <w:ind w:left="160" w:firstLine="0"/>
              <w:jc w:val="center"/>
            </w:pPr>
            <w:r>
              <w:rPr>
                <w:rStyle w:val="Vnbnnidung212pt"/>
                <w:lang w:val="en-US"/>
              </w:rPr>
              <w:lastRenderedPageBreak/>
              <w:t>No.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240" w:lineRule="exact"/>
              <w:ind w:left="260" w:firstLine="0"/>
              <w:jc w:val="center"/>
            </w:pPr>
            <w:r>
              <w:rPr>
                <w:rStyle w:val="Vnbnnidung212pt"/>
                <w:lang w:val="en-US"/>
              </w:rPr>
              <w:t>Type of standard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307" w:lineRule="exact"/>
              <w:ind w:firstLine="0"/>
              <w:jc w:val="center"/>
            </w:pPr>
            <w:r>
              <w:rPr>
                <w:rStyle w:val="Vnbnnidung212pt"/>
                <w:lang w:val="en-US"/>
              </w:rPr>
              <w:t>Symbol of standard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302" w:lineRule="exact"/>
              <w:ind w:firstLine="0"/>
              <w:jc w:val="center"/>
            </w:pPr>
            <w:r>
              <w:rPr>
                <w:rStyle w:val="Vnbnnidung212pt"/>
                <w:lang w:val="en-US"/>
              </w:rPr>
              <w:t>Full name of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D63790">
            <w:pPr>
              <w:pStyle w:val="Vnbnnidung20"/>
              <w:shd w:val="clear" w:color="auto" w:fill="auto"/>
              <w:spacing w:before="0" w:after="0" w:line="302" w:lineRule="exact"/>
              <w:ind w:left="620" w:firstLine="0"/>
            </w:pPr>
            <w:r>
              <w:rPr>
                <w:rStyle w:val="Vnbnnidung212pt"/>
                <w:lang w:val="en-US"/>
              </w:rPr>
              <w:t>Applicable requirement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Vnbnnidung212pt"/>
              </w:rPr>
              <w:t>3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6EB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Vnbnnidung212pt"/>
                <w:lang w:val="en-US"/>
              </w:rPr>
              <w:t xml:space="preserve">Data, information standard </w:t>
            </w:r>
          </w:p>
        </w:tc>
      </w:tr>
      <w:tr w:rsidR="00A906EB" w:rsidTr="00D63790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</w:pPr>
            <w:r w:rsidRPr="00B25F0A">
              <w:rPr>
                <w:rStyle w:val="Vnbnnidung212pt"/>
                <w:b w:val="0"/>
              </w:rPr>
              <w:t>3.1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Pr="00B25F0A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Vnbnnidung212pt"/>
                <w:b w:val="0"/>
                <w:lang w:val="en-US" w:bidi="en-US"/>
              </w:rPr>
              <w:t>Digital c</w:t>
            </w:r>
            <w:r w:rsidRPr="00B25F0A">
              <w:rPr>
                <w:rStyle w:val="Vnbnnidung212pt"/>
                <w:b w:val="0"/>
                <w:lang w:bidi="en-US"/>
              </w:rPr>
              <w:t xml:space="preserve">ertificate </w:t>
            </w:r>
            <w:r>
              <w:rPr>
                <w:rStyle w:val="Vnbnnidung212pt"/>
                <w:b w:val="0"/>
                <w:lang w:val="en-US" w:bidi="en-US"/>
              </w:rPr>
              <w:t xml:space="preserve">format </w:t>
            </w:r>
            <w:r w:rsidRPr="00B25F0A">
              <w:rPr>
                <w:rStyle w:val="Vnbnnidung212pt"/>
                <w:b w:val="0"/>
                <w:lang w:bidi="en-US"/>
              </w:rPr>
              <w:t>and Revocation List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 w:rsidRPr="00B25F0A">
              <w:rPr>
                <w:rStyle w:val="Vnbnnidung212pt"/>
                <w:b w:val="0"/>
                <w:lang w:bidi="en-US"/>
              </w:rPr>
              <w:t xml:space="preserve">RFC </w:t>
            </w:r>
            <w:r w:rsidRPr="00B25F0A">
              <w:rPr>
                <w:rStyle w:val="Vnbnnidung212pt"/>
                <w:b w:val="0"/>
              </w:rPr>
              <w:t>5280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B25F0A">
              <w:rPr>
                <w:rStyle w:val="Vnbnnidung212pt"/>
                <w:b w:val="0"/>
                <w:lang w:bidi="en-US"/>
              </w:rPr>
              <w:t>Internet X.509 Public Key Infrastructure Certificate and Certificate Revocation List (CRL) Profile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rPr>
                <w:sz w:val="10"/>
                <w:szCs w:val="10"/>
              </w:rPr>
            </w:pP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3.2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Cryptographic Message Syntax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PKCS #7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Cryptographic Message Syntax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Version</w:t>
            </w:r>
            <w:r w:rsidRPr="00B25F0A">
              <w:rPr>
                <w:rStyle w:val="Vnbnnidung212pt"/>
                <w:b w:val="0"/>
              </w:rPr>
              <w:t xml:space="preserve"> </w:t>
            </w:r>
            <w:r w:rsidR="00A906EB" w:rsidRPr="00B25F0A">
              <w:rPr>
                <w:rStyle w:val="Vnbnnidung212pt"/>
                <w:b w:val="0"/>
              </w:rPr>
              <w:t>1.5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val="de-DE" w:eastAsia="de-DE" w:bidi="de-DE"/>
              </w:rPr>
              <w:t>3.3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93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Private-Key Information Syntax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PKCS #8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Private-Key Information Syntax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Version</w:t>
            </w:r>
            <w:r w:rsidRPr="00B25F0A">
              <w:rPr>
                <w:rStyle w:val="Vnbnnidung212pt"/>
                <w:b w:val="0"/>
              </w:rPr>
              <w:t xml:space="preserve"> </w:t>
            </w:r>
            <w:r w:rsidR="00A906EB" w:rsidRPr="00B25F0A">
              <w:rPr>
                <w:rStyle w:val="Vnbnnidung212pt"/>
                <w:b w:val="0"/>
              </w:rPr>
              <w:t>1.2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3.4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Certification Request Syntax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PCKS #10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Certification Request Syntax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Version</w:t>
            </w:r>
            <w:r w:rsidRPr="00B25F0A">
              <w:rPr>
                <w:rStyle w:val="Vnbnnidung212pt"/>
                <w:b w:val="0"/>
              </w:rPr>
              <w:t xml:space="preserve"> </w:t>
            </w:r>
            <w:r w:rsidR="00A906EB" w:rsidRPr="00B25F0A">
              <w:rPr>
                <w:rStyle w:val="Vnbnnidung212pt"/>
                <w:b w:val="0"/>
              </w:rPr>
              <w:t>1.7</w:t>
            </w:r>
          </w:p>
        </w:tc>
      </w:tr>
      <w:tr w:rsidR="00A906EB" w:rsidTr="00D63790">
        <w:tblPrEx>
          <w:tblCellMar>
            <w:top w:w="0" w:type="dxa"/>
            <w:bottom w:w="0" w:type="dxa"/>
          </w:tblCellMar>
        </w:tblPrEx>
        <w:trPr>
          <w:trHeight w:hRule="exact" w:val="13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3.5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Pr="00B25F0A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 w:bidi="en-US"/>
              </w:rPr>
              <w:t xml:space="preserve">Exchange </w:t>
            </w:r>
            <w:r w:rsidRPr="00B25F0A">
              <w:rPr>
                <w:rStyle w:val="Vnbnnidung212pt"/>
                <w:b w:val="0"/>
                <w:lang w:bidi="en-US"/>
              </w:rPr>
              <w:t xml:space="preserve">interface </w:t>
            </w:r>
            <w:r>
              <w:rPr>
                <w:rStyle w:val="Vnbnnidung212pt"/>
                <w:b w:val="0"/>
                <w:lang w:val="en-US" w:bidi="en-US"/>
              </w:rPr>
              <w:t xml:space="preserve">to </w:t>
            </w:r>
            <w:r w:rsidRPr="00B25F0A">
              <w:rPr>
                <w:rStyle w:val="Vnbnnidung212pt"/>
                <w:b w:val="0"/>
                <w:lang w:bidi="en-US"/>
              </w:rPr>
              <w:t>Cryptographic</w:t>
            </w:r>
            <w:r w:rsidRPr="00B25F0A">
              <w:rPr>
                <w:rStyle w:val="Vnbnnidung212pt"/>
                <w:b w:val="0"/>
              </w:rPr>
              <w:t xml:space="preserve"> </w:t>
            </w:r>
            <w:r>
              <w:rPr>
                <w:rStyle w:val="Vnbnnidung212pt"/>
                <w:b w:val="0"/>
                <w:lang w:val="en-US"/>
              </w:rPr>
              <w:t xml:space="preserve">cards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PKCS #11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Cryptographic token interface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Version</w:t>
            </w:r>
            <w:r w:rsidRPr="00B25F0A">
              <w:rPr>
                <w:rStyle w:val="Vnbnnidung212pt"/>
                <w:b w:val="0"/>
              </w:rPr>
              <w:t xml:space="preserve"> </w:t>
            </w:r>
            <w:r w:rsidR="00A906EB" w:rsidRPr="00B25F0A">
              <w:rPr>
                <w:rStyle w:val="Vnbnnidung212pt"/>
                <w:b w:val="0"/>
              </w:rPr>
              <w:t>2.20</w:t>
            </w:r>
          </w:p>
        </w:tc>
      </w:tr>
      <w:tr w:rsidR="00A906EB" w:rsidTr="00D63790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3.6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93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Personal Information Exchange Syntax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</w:rPr>
              <w:t>PKCS #12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Personal Information Exchange Syntax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Version</w:t>
            </w:r>
            <w:r w:rsidRPr="00B25F0A">
              <w:rPr>
                <w:rStyle w:val="Vnbnnidung212pt"/>
                <w:b w:val="0"/>
              </w:rPr>
              <w:t xml:space="preserve"> </w:t>
            </w:r>
            <w:r w:rsidR="00A906EB" w:rsidRPr="00B25F0A">
              <w:rPr>
                <w:rStyle w:val="Vnbnnidung212pt"/>
                <w:b w:val="0"/>
              </w:rPr>
              <w:t>1.0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Vnbnnidung212pt"/>
              </w:rPr>
              <w:t>4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6EB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Vnbnnidung212pt"/>
                <w:lang w:val="en-US"/>
              </w:rPr>
              <w:t>Policy standard and digital signature certification practices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B25F0A">
              <w:rPr>
                <w:rStyle w:val="Vnbnnidung212pt"/>
                <w:b w:val="0"/>
                <w:lang w:bidi="en-US"/>
              </w:rPr>
              <w:t>Certificate Policy and Certification Practices Framework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 w:rsidRPr="00B25F0A">
              <w:rPr>
                <w:rStyle w:val="Vnbnnidung212pt"/>
                <w:b w:val="0"/>
                <w:lang w:bidi="en-US"/>
              </w:rPr>
              <w:t xml:space="preserve">RFC </w:t>
            </w:r>
            <w:r w:rsidRPr="00B25F0A">
              <w:rPr>
                <w:rStyle w:val="Vnbnnidung212pt"/>
                <w:b w:val="0"/>
              </w:rPr>
              <w:t>3647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B25F0A">
              <w:rPr>
                <w:rStyle w:val="Vnbnnidung212pt"/>
                <w:b w:val="0"/>
                <w:lang w:bidi="en-US"/>
              </w:rPr>
              <w:t>Internet X.509 Public Key Infrastructure - Certificate Policy and Certification Practices Framework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Default="00A906EB" w:rsidP="00A906EB">
            <w:pPr>
              <w:rPr>
                <w:sz w:val="10"/>
                <w:szCs w:val="10"/>
              </w:rPr>
            </w:pP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6EB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Vnbnnidung212pt"/>
              </w:rPr>
              <w:t>5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6EB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Vnbnnidung212pt"/>
                <w:lang w:val="en-US"/>
              </w:rPr>
              <w:t xml:space="preserve">Digital certificate access and storage protocol standard 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Default="00D63790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  <w:rPr>
                <w:rStyle w:val="Vnbnnidung212pt"/>
                <w:b w:val="0"/>
                <w:lang w:val="en-US" w:bidi="en-US"/>
              </w:rPr>
            </w:pPr>
          </w:p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left="180"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5.1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bidi="en-US"/>
              </w:rPr>
              <w:t>Directory Access Protocol Schema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RFC 2587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6EB" w:rsidRPr="00B25F0A" w:rsidRDefault="00A906EB" w:rsidP="00A906EB">
            <w:pPr>
              <w:pStyle w:val="Vnbnnidung2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 w:rsidRPr="00B25F0A">
              <w:rPr>
                <w:rStyle w:val="Vnbnnidung212pt"/>
                <w:b w:val="0"/>
                <w:lang w:bidi="en-US"/>
              </w:rPr>
              <w:t>Internet X.509 Public Key Infrastructure LDAPv2 Schema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Pr="00B25F0A" w:rsidRDefault="00D63790" w:rsidP="00A906EB">
            <w:pPr>
              <w:pStyle w:val="Vnbnnidung20"/>
              <w:shd w:val="clear" w:color="auto" w:fill="auto"/>
              <w:spacing w:before="0" w:after="0" w:line="307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Apply one of two standards</w:t>
            </w:r>
          </w:p>
        </w:tc>
      </w:tr>
      <w:tr w:rsidR="00A906EB" w:rsidTr="00A906EB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6EB" w:rsidRDefault="00A906EB" w:rsidP="00A906EB"/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6EB" w:rsidRDefault="00A906EB" w:rsidP="00A906EB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6EB" w:rsidRDefault="00A906EB" w:rsidP="00A906EB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Vnbnnidung212pt"/>
                <w:lang w:bidi="en-US"/>
              </w:rPr>
              <w:t>RFC 4523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6EB" w:rsidRDefault="00A906EB" w:rsidP="00A906EB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Vnbnnidung212pt"/>
                <w:lang w:bidi="en-US"/>
              </w:rPr>
              <w:t>Lightweight Directory Access Protocol (LDAP) Schema Definitions for X.509 Certificates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6EB" w:rsidRDefault="00A906EB" w:rsidP="00A906EB"/>
        </w:tc>
      </w:tr>
    </w:tbl>
    <w:p w:rsidR="00794D55" w:rsidRDefault="00794D55" w:rsidP="000C2C0E">
      <w:pPr>
        <w:spacing w:line="240" w:lineRule="auto"/>
        <w:rPr>
          <w:rFonts w:eastAsia="Calibri" w:cs="Times New Roman"/>
          <w:sz w:val="28"/>
          <w:szCs w:val="28"/>
          <w:lang w:val="de-DE"/>
        </w:rPr>
      </w:pPr>
    </w:p>
    <w:tbl>
      <w:tblPr>
        <w:tblW w:w="91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1675"/>
        <w:gridCol w:w="1618"/>
        <w:gridCol w:w="3086"/>
        <w:gridCol w:w="2218"/>
      </w:tblGrid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after="0" w:line="240" w:lineRule="exact"/>
              <w:ind w:left="160" w:firstLine="0"/>
              <w:jc w:val="center"/>
            </w:pPr>
            <w:r>
              <w:rPr>
                <w:rStyle w:val="Vnbnnidung212pt"/>
                <w:lang w:val="en-US"/>
              </w:rPr>
              <w:lastRenderedPageBreak/>
              <w:t>No.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240" w:lineRule="exact"/>
              <w:ind w:left="260" w:firstLine="0"/>
              <w:jc w:val="center"/>
            </w:pPr>
            <w:r>
              <w:rPr>
                <w:rStyle w:val="Vnbnnidung212pt"/>
                <w:lang w:val="en-US"/>
              </w:rPr>
              <w:t>Type of standard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307" w:lineRule="exact"/>
              <w:ind w:firstLine="0"/>
              <w:jc w:val="center"/>
            </w:pPr>
            <w:r>
              <w:rPr>
                <w:rStyle w:val="Vnbnnidung212pt"/>
                <w:lang w:val="en-US"/>
              </w:rPr>
              <w:t>Symbol of standard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302" w:lineRule="exact"/>
              <w:ind w:firstLine="0"/>
              <w:jc w:val="center"/>
            </w:pPr>
            <w:r>
              <w:rPr>
                <w:rStyle w:val="Vnbnnidung212pt"/>
                <w:lang w:val="en-US"/>
              </w:rPr>
              <w:t>Full name of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302" w:lineRule="exact"/>
              <w:ind w:left="620" w:firstLine="0"/>
            </w:pPr>
            <w:r>
              <w:rPr>
                <w:rStyle w:val="Vnbnnidung212pt"/>
                <w:lang w:val="en-US"/>
              </w:rPr>
              <w:t>Applicable requirement</w:t>
            </w:r>
          </w:p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left="140" w:firstLine="0"/>
              <w:rPr>
                <w:b/>
              </w:rPr>
            </w:pPr>
            <w:r w:rsidRPr="00D63790">
              <w:rPr>
                <w:rStyle w:val="Vnbnnidung212pt"/>
                <w:b w:val="0"/>
              </w:rPr>
              <w:t>5.2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bidi="en-US"/>
              </w:rPr>
              <w:t xml:space="preserve">Directory </w:t>
            </w:r>
            <w:r w:rsidRPr="00D63790">
              <w:rPr>
                <w:rStyle w:val="Vnbnnidung212pt"/>
                <w:b w:val="0"/>
              </w:rPr>
              <w:t xml:space="preserve">Access </w:t>
            </w:r>
            <w:r w:rsidRPr="00D63790">
              <w:rPr>
                <w:rStyle w:val="Vnbnnidung212pt"/>
                <w:b w:val="0"/>
                <w:lang w:bidi="en-US"/>
              </w:rPr>
              <w:t>Protocol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val="de-DE" w:eastAsia="de-DE" w:bidi="de-DE"/>
              </w:rPr>
              <w:t xml:space="preserve">RFC </w:t>
            </w:r>
            <w:r w:rsidRPr="00D63790">
              <w:rPr>
                <w:rStyle w:val="Vnbnnidung212pt"/>
                <w:b w:val="0"/>
              </w:rPr>
              <w:t>2251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bidi="en-US"/>
              </w:rPr>
              <w:t xml:space="preserve">Lightweight Directory </w:t>
            </w:r>
            <w:r w:rsidRPr="00D63790">
              <w:rPr>
                <w:rStyle w:val="Vnbnnidung212pt"/>
                <w:b w:val="0"/>
              </w:rPr>
              <w:t xml:space="preserve">Access </w:t>
            </w:r>
            <w:r w:rsidRPr="00D63790">
              <w:rPr>
                <w:rStyle w:val="Vnbnnidung212pt"/>
                <w:b w:val="0"/>
                <w:lang w:bidi="en-US"/>
              </w:rPr>
              <w:t xml:space="preserve">Protocol </w:t>
            </w:r>
            <w:r w:rsidRPr="00D63790">
              <w:rPr>
                <w:rStyle w:val="Vnbnnidung212pt"/>
                <w:b w:val="0"/>
              </w:rPr>
              <w:t>(v3)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 xml:space="preserve">Apply </w:t>
            </w:r>
            <w:r w:rsidRPr="00D63790">
              <w:rPr>
                <w:rStyle w:val="Vnbnnidung212pt"/>
                <w:b w:val="0"/>
              </w:rPr>
              <w:t xml:space="preserve"> </w:t>
            </w:r>
            <w:r w:rsidRPr="00D63790">
              <w:rPr>
                <w:rStyle w:val="Vnbnnidung212pt"/>
                <w:b w:val="0"/>
                <w:lang w:bidi="en-US"/>
              </w:rPr>
              <w:t xml:space="preserve">RFC </w:t>
            </w:r>
            <w:r w:rsidRPr="00D63790">
              <w:rPr>
                <w:rStyle w:val="Vnbnnidung212pt"/>
                <w:b w:val="0"/>
              </w:rPr>
              <w:t xml:space="preserve">2251 </w:t>
            </w:r>
            <w:r>
              <w:rPr>
                <w:rStyle w:val="Vnbnnidung212pt"/>
                <w:b w:val="0"/>
                <w:lang w:val="en-US"/>
              </w:rPr>
              <w:t>standard or a set of four standards</w:t>
            </w:r>
            <w:r w:rsidRPr="00D63790">
              <w:rPr>
                <w:rStyle w:val="Vnbnnidung212pt"/>
                <w:b w:val="0"/>
              </w:rPr>
              <w:t>:</w:t>
            </w:r>
          </w:p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bidi="en-US"/>
              </w:rPr>
              <w:t xml:space="preserve">RFC </w:t>
            </w:r>
            <w:r w:rsidRPr="00D63790">
              <w:rPr>
                <w:rStyle w:val="Vnbnnidung212pt"/>
                <w:b w:val="0"/>
              </w:rPr>
              <w:t>4510,</w:t>
            </w:r>
          </w:p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bidi="en-US"/>
              </w:rPr>
              <w:t xml:space="preserve">RFC </w:t>
            </w:r>
            <w:r w:rsidRPr="00D63790">
              <w:rPr>
                <w:rStyle w:val="Vnbnnidung212pt"/>
                <w:b w:val="0"/>
              </w:rPr>
              <w:t>4511,</w:t>
            </w:r>
          </w:p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bidi="en-US"/>
              </w:rPr>
              <w:t xml:space="preserve">RFC </w:t>
            </w:r>
            <w:r w:rsidRPr="00D63790">
              <w:rPr>
                <w:rStyle w:val="Vnbnnidung212pt"/>
                <w:b w:val="0"/>
              </w:rPr>
              <w:t>4512,</w:t>
            </w:r>
          </w:p>
          <w:p w:rsid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D63790">
              <w:rPr>
                <w:rStyle w:val="Vnbnnidung212pt"/>
                <w:b w:val="0"/>
                <w:lang w:bidi="en-US"/>
              </w:rPr>
              <w:t>RFC 450</w:t>
            </w:r>
          </w:p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 w:rsidRPr="00D63790">
              <w:rPr>
                <w:rStyle w:val="Vnbnnidung212pt"/>
                <w:b w:val="0"/>
                <w:lang w:val="de-DE" w:eastAsia="de-DE" w:bidi="de-DE"/>
              </w:rPr>
              <w:t xml:space="preserve">RFC </w:t>
            </w:r>
            <w:r w:rsidRPr="00D63790">
              <w:rPr>
                <w:rStyle w:val="Vnbnnidung212pt"/>
                <w:b w:val="0"/>
              </w:rPr>
              <w:t>4510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D63790">
              <w:rPr>
                <w:rStyle w:val="Vnbnnidung212pt"/>
                <w:b w:val="0"/>
              </w:rPr>
              <w:t xml:space="preserve">Lightweight Directory Access </w:t>
            </w:r>
            <w:r w:rsidRPr="00D63790">
              <w:rPr>
                <w:rStyle w:val="Vnbnnidung212pt"/>
                <w:b w:val="0"/>
                <w:lang w:bidi="en-US"/>
              </w:rPr>
              <w:t xml:space="preserve">Protocol </w:t>
            </w:r>
            <w:r w:rsidRPr="00D63790">
              <w:rPr>
                <w:rStyle w:val="Vnbnnidung2Chhoanh"/>
              </w:rPr>
              <w:t>(</w:t>
            </w:r>
            <w:proofErr w:type="spellStart"/>
            <w:r w:rsidRPr="00D63790">
              <w:rPr>
                <w:rStyle w:val="Vnbnnidung2Chhoanh"/>
              </w:rPr>
              <w:t>LdAp</w:t>
            </w:r>
            <w:proofErr w:type="spellEnd"/>
            <w:r w:rsidRPr="00D63790">
              <w:rPr>
                <w:rStyle w:val="Vnbnnidung2Chhoanh"/>
              </w:rPr>
              <w:t xml:space="preserve">): </w:t>
            </w:r>
            <w:r w:rsidRPr="00D63790">
              <w:rPr>
                <w:rStyle w:val="Vnbnnidung212pt"/>
                <w:b w:val="0"/>
                <w:lang w:bidi="en-US"/>
              </w:rPr>
              <w:t>Technical Specification Road Map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Default="00D63790" w:rsidP="00D63790"/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 w:rsidRPr="00D63790">
              <w:rPr>
                <w:rStyle w:val="Vnbnnidung212pt"/>
                <w:b w:val="0"/>
                <w:lang w:val="de-DE" w:eastAsia="de-DE" w:bidi="de-DE"/>
              </w:rPr>
              <w:t xml:space="preserve">RFC </w:t>
            </w:r>
            <w:r w:rsidRPr="00D63790">
              <w:rPr>
                <w:rStyle w:val="Vnbnnidung212pt"/>
                <w:b w:val="0"/>
              </w:rPr>
              <w:t>4511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302" w:lineRule="exact"/>
              <w:ind w:firstLine="0"/>
            </w:pPr>
            <w:r w:rsidRPr="00D63790">
              <w:rPr>
                <w:rStyle w:val="Vnbnnidung212pt"/>
                <w:b w:val="0"/>
                <w:lang w:bidi="en-US"/>
              </w:rPr>
              <w:t>Lightweight Directory Access Protocol (LDAP): The Protocol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Default="00D63790" w:rsidP="00D63790"/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 w:rsidRPr="00D63790">
              <w:rPr>
                <w:rStyle w:val="Vnbnnidung212pt"/>
                <w:b w:val="0"/>
                <w:lang w:val="de-DE" w:eastAsia="de-DE" w:bidi="de-DE"/>
              </w:rPr>
              <w:t>RFC 4512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D63790">
              <w:rPr>
                <w:rStyle w:val="Vnbnnidung212pt"/>
                <w:b w:val="0"/>
                <w:lang w:bidi="en-US"/>
              </w:rPr>
              <w:t>Lightweight Directory Access Protocol (LDAP): Directory Information Models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Default="00D63790" w:rsidP="00D63790"/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 w:rsidRPr="00D63790">
              <w:rPr>
                <w:rStyle w:val="Vnbnnidung212pt"/>
                <w:b w:val="0"/>
                <w:lang w:val="de-DE" w:eastAsia="de-DE" w:bidi="de-DE"/>
              </w:rPr>
              <w:t>RFC 4513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D63790">
              <w:rPr>
                <w:rStyle w:val="Vnbnnidung212pt"/>
                <w:b w:val="0"/>
                <w:lang w:bidi="en-US"/>
              </w:rPr>
              <w:t xml:space="preserve">Lightweight Directory Access Protocol </w:t>
            </w:r>
            <w:r w:rsidRPr="00D63790">
              <w:rPr>
                <w:rStyle w:val="Vnbnnidung2Chhoanh"/>
              </w:rPr>
              <w:t>(</w:t>
            </w:r>
            <w:proofErr w:type="spellStart"/>
            <w:r w:rsidRPr="00D63790">
              <w:rPr>
                <w:rStyle w:val="Vnbnnidung2Chhoanh"/>
              </w:rPr>
              <w:t>LdAp</w:t>
            </w:r>
            <w:proofErr w:type="spellEnd"/>
            <w:r w:rsidRPr="00D63790">
              <w:rPr>
                <w:rStyle w:val="Vnbnnidung2Chhoanh"/>
              </w:rPr>
              <w:t xml:space="preserve">): </w:t>
            </w:r>
            <w:r w:rsidRPr="00D63790">
              <w:rPr>
                <w:rStyle w:val="Vnbnnidung212pt"/>
                <w:b w:val="0"/>
                <w:lang w:bidi="en-US"/>
              </w:rPr>
              <w:t>Authentication Methods and Security Mechanisms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Default="00D63790" w:rsidP="00D63790"/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left="240" w:firstLine="0"/>
            </w:pPr>
            <w:r>
              <w:rPr>
                <w:rStyle w:val="Vnbnnidung212pt"/>
              </w:rPr>
              <w:t>6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3790" w:rsidRDefault="00F70BF3" w:rsidP="00F70BF3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Vnbnnidung212pt"/>
                <w:lang w:val="en-US"/>
              </w:rPr>
              <w:t xml:space="preserve">Digital certificate status standard </w:t>
            </w:r>
          </w:p>
        </w:tc>
      </w:tr>
      <w:tr w:rsidR="00D63790" w:rsidTr="00F70BF3">
        <w:tblPrEx>
          <w:tblCellMar>
            <w:top w:w="0" w:type="dxa"/>
            <w:bottom w:w="0" w:type="dxa"/>
          </w:tblCellMar>
        </w:tblPrEx>
        <w:trPr>
          <w:trHeight w:hRule="exact" w:val="26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left="140" w:firstLine="0"/>
              <w:rPr>
                <w:b/>
              </w:rPr>
            </w:pPr>
            <w:r w:rsidRPr="00D63790">
              <w:rPr>
                <w:rStyle w:val="Vnbnnidung212pt"/>
                <w:b w:val="0"/>
              </w:rPr>
              <w:t>6.1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790" w:rsidRPr="00D63790" w:rsidRDefault="00F70BF3" w:rsidP="00F70BF3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 xml:space="preserve">Digital certificate transmitting-receiving protocol and Digital certificate </w:t>
            </w:r>
            <w:r w:rsidRPr="00B25F0A">
              <w:rPr>
                <w:rStyle w:val="Vnbnnidung212pt"/>
                <w:b w:val="0"/>
                <w:lang w:bidi="en-US"/>
              </w:rPr>
              <w:t>Revocation List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val="de-DE" w:eastAsia="de-DE" w:bidi="de-DE"/>
              </w:rPr>
              <w:t>RFC 2585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bidi="en-US"/>
              </w:rPr>
              <w:t>Internet X.509 Public Key Infrastructure - Operational Protocols: FTP and HTTP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Pr="00D63790" w:rsidRDefault="00F70BF3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Apply one of two protocols</w:t>
            </w:r>
            <w:r w:rsidR="00D63790" w:rsidRPr="00D63790">
              <w:rPr>
                <w:rStyle w:val="Vnbnnidung212pt"/>
                <w:b w:val="0"/>
              </w:rPr>
              <w:t xml:space="preserve"> </w:t>
            </w:r>
            <w:r w:rsidR="00D63790" w:rsidRPr="00D63790">
              <w:rPr>
                <w:rStyle w:val="Vnbnnidung212pt"/>
                <w:b w:val="0"/>
                <w:lang w:bidi="en-US"/>
              </w:rPr>
              <w:t xml:space="preserve">FTP </w:t>
            </w:r>
            <w:r w:rsidR="00D63790" w:rsidRPr="00D63790">
              <w:rPr>
                <w:rStyle w:val="Vnbnnidung212pt"/>
                <w:b w:val="0"/>
              </w:rPr>
              <w:t>và HTTP</w:t>
            </w:r>
          </w:p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left="140" w:firstLine="0"/>
            </w:pPr>
            <w:r w:rsidRPr="00D63790">
              <w:rPr>
                <w:rStyle w:val="Vnbnnidung212pt"/>
                <w:b w:val="0"/>
                <w:lang w:val="de-DE" w:eastAsia="de-DE" w:bidi="de-DE"/>
              </w:rPr>
              <w:t>6.2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790" w:rsidRPr="00D63790" w:rsidRDefault="00F70BF3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D63790">
              <w:rPr>
                <w:rStyle w:val="Vnbnnidung212pt"/>
                <w:b w:val="0"/>
                <w:lang w:bidi="en-US"/>
              </w:rPr>
              <w:t>On-line Certificate status protocol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r w:rsidRPr="00D63790">
              <w:rPr>
                <w:rStyle w:val="Vnbnnidung212pt"/>
                <w:b w:val="0"/>
                <w:lang w:bidi="en-US"/>
              </w:rPr>
              <w:t xml:space="preserve">RFC </w:t>
            </w:r>
            <w:r w:rsidRPr="00D63790">
              <w:rPr>
                <w:rStyle w:val="Vnbnnidung212pt"/>
                <w:b w:val="0"/>
                <w:lang w:val="de-DE" w:eastAsia="de-DE" w:bidi="de-DE"/>
              </w:rPr>
              <w:t>2560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D63790">
              <w:rPr>
                <w:rStyle w:val="Vnbnnidung212pt"/>
                <w:b w:val="0"/>
                <w:lang w:bidi="en-US"/>
              </w:rPr>
              <w:t>X.509 Internet Public Key Infrastructure - On-line Certificate status protocol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rPr>
                <w:sz w:val="10"/>
                <w:szCs w:val="10"/>
              </w:rPr>
            </w:pPr>
          </w:p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left="240" w:firstLine="0"/>
            </w:pPr>
            <w:r>
              <w:rPr>
                <w:rStyle w:val="Vnbnnidung212pt"/>
              </w:rPr>
              <w:t>7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3790" w:rsidRDefault="00F70BF3" w:rsidP="00F70BF3">
            <w:pPr>
              <w:pStyle w:val="Vnbnnidung20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Vnbnnidung212pt"/>
                <w:lang w:val="en-US"/>
              </w:rPr>
              <w:t>TimeStamp</w:t>
            </w:r>
            <w:proofErr w:type="spellEnd"/>
            <w:r>
              <w:rPr>
                <w:rStyle w:val="Vnbnnidung212pt"/>
                <w:lang w:val="en-US"/>
              </w:rPr>
              <w:t xml:space="preserve"> service standard </w:t>
            </w:r>
          </w:p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21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left="140" w:firstLine="0"/>
              <w:rPr>
                <w:b/>
              </w:rPr>
            </w:pPr>
            <w:r w:rsidRPr="00D63790">
              <w:rPr>
                <w:rStyle w:val="Vnbnnidung212pt"/>
                <w:b w:val="0"/>
              </w:rPr>
              <w:t>7.1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790" w:rsidRPr="00D63790" w:rsidRDefault="00F70BF3" w:rsidP="00D63790">
            <w:pPr>
              <w:pStyle w:val="Vnbnnidung2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bidi="en-US"/>
              </w:rPr>
              <w:t>Time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Stamp Protocol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val="de-DE" w:eastAsia="de-DE" w:bidi="de-DE"/>
              </w:rPr>
              <w:t>RFC 3161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302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bidi="en-US"/>
              </w:rPr>
              <w:t>Internet X.509 Public Key Infrastructure - Time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Stamp Protocol (TSP)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Default="00D63790" w:rsidP="00D63790">
            <w:pPr>
              <w:rPr>
                <w:sz w:val="10"/>
                <w:szCs w:val="10"/>
              </w:rPr>
            </w:pPr>
          </w:p>
        </w:tc>
      </w:tr>
    </w:tbl>
    <w:p w:rsidR="00D63790" w:rsidRDefault="00D63790" w:rsidP="000C2C0E">
      <w:pPr>
        <w:spacing w:line="240" w:lineRule="auto"/>
        <w:rPr>
          <w:rFonts w:eastAsia="Calibri" w:cs="Times New Roman"/>
          <w:sz w:val="28"/>
          <w:szCs w:val="28"/>
        </w:rPr>
      </w:pPr>
    </w:p>
    <w:p w:rsidR="00D63790" w:rsidRDefault="00D63790" w:rsidP="000C2C0E">
      <w:pPr>
        <w:spacing w:line="240" w:lineRule="auto"/>
        <w:rPr>
          <w:rFonts w:eastAsia="Calibri" w:cs="Times New Roman"/>
          <w:sz w:val="28"/>
          <w:szCs w:val="28"/>
        </w:rPr>
      </w:pPr>
    </w:p>
    <w:tbl>
      <w:tblPr>
        <w:tblW w:w="91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1675"/>
        <w:gridCol w:w="1618"/>
        <w:gridCol w:w="3086"/>
        <w:gridCol w:w="2218"/>
      </w:tblGrid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after="0" w:line="240" w:lineRule="exact"/>
              <w:ind w:left="160" w:firstLine="0"/>
              <w:jc w:val="center"/>
            </w:pPr>
            <w:r>
              <w:rPr>
                <w:rStyle w:val="Vnbnnidung212pt"/>
                <w:lang w:val="en-US"/>
              </w:rPr>
              <w:t>No.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240" w:lineRule="exact"/>
              <w:ind w:left="260" w:firstLine="0"/>
              <w:jc w:val="center"/>
            </w:pPr>
            <w:r>
              <w:rPr>
                <w:rStyle w:val="Vnbnnidung212pt"/>
                <w:lang w:val="en-US"/>
              </w:rPr>
              <w:t>Type of standard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307" w:lineRule="exact"/>
              <w:ind w:firstLine="0"/>
              <w:jc w:val="center"/>
            </w:pPr>
            <w:r>
              <w:rPr>
                <w:rStyle w:val="Vnbnnidung212pt"/>
                <w:lang w:val="en-US"/>
              </w:rPr>
              <w:t>Symbol of standard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302" w:lineRule="exact"/>
              <w:ind w:firstLine="0"/>
              <w:jc w:val="center"/>
            </w:pPr>
            <w:r>
              <w:rPr>
                <w:rStyle w:val="Vnbnnidung212pt"/>
                <w:lang w:val="en-US"/>
              </w:rPr>
              <w:t>Full name of standard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790" w:rsidRPr="006F6E4E" w:rsidRDefault="00D63790" w:rsidP="00050128">
            <w:pPr>
              <w:pStyle w:val="Vnbnnidung20"/>
              <w:shd w:val="clear" w:color="auto" w:fill="auto"/>
              <w:spacing w:before="0" w:after="0" w:line="302" w:lineRule="exact"/>
              <w:ind w:left="620" w:firstLine="0"/>
            </w:pPr>
            <w:r>
              <w:rPr>
                <w:rStyle w:val="Vnbnnidung212pt"/>
                <w:lang w:val="en-US"/>
              </w:rPr>
              <w:t>Applicable requirement</w:t>
            </w:r>
          </w:p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40" w:lineRule="exact"/>
              <w:ind w:left="140" w:firstLine="0"/>
              <w:rPr>
                <w:b/>
              </w:rPr>
            </w:pPr>
            <w:r w:rsidRPr="00D63790">
              <w:rPr>
                <w:rStyle w:val="Vnbnnidung212pt"/>
                <w:b w:val="0"/>
              </w:rPr>
              <w:t>7.2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F70BF3" w:rsidRDefault="00F70BF3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  <w:lang w:bidi="en-US"/>
              </w:rPr>
              <w:t>Time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Stamp</w:t>
            </w:r>
            <w:r>
              <w:rPr>
                <w:rStyle w:val="Vnbnnidung212pt"/>
                <w:b w:val="0"/>
                <w:lang w:val="en-US" w:bidi="en-US"/>
              </w:rPr>
              <w:t xml:space="preserve"> service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</w:rPr>
              <w:t xml:space="preserve">TCVN </w:t>
            </w:r>
            <w:r w:rsidRPr="00D63790">
              <w:rPr>
                <w:rStyle w:val="Vnbnnidung212pt"/>
                <w:b w:val="0"/>
                <w:lang w:bidi="en-US"/>
              </w:rPr>
              <w:t>7818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1:2007</w:t>
            </w:r>
            <w:r w:rsidRPr="00D63790">
              <w:rPr>
                <w:rStyle w:val="Vnbnnidung212pt"/>
                <w:b w:val="0"/>
              </w:rPr>
              <w:t xml:space="preserve"> (ISO/IEC </w:t>
            </w:r>
            <w:r w:rsidRPr="00D63790">
              <w:rPr>
                <w:rStyle w:val="Vnbnnidung212pt"/>
                <w:b w:val="0"/>
                <w:lang w:bidi="en-US"/>
              </w:rPr>
              <w:t>18014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1:2002)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F70BF3" w:rsidRDefault="00F70BF3" w:rsidP="00F70BF3">
            <w:pPr>
              <w:pStyle w:val="Vnbnnidung20"/>
              <w:shd w:val="clear" w:color="auto" w:fill="auto"/>
              <w:spacing w:before="0" w:after="0" w:line="298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 xml:space="preserve">Information Technology - </w:t>
            </w:r>
            <w:r w:rsidRPr="00B25F0A">
              <w:rPr>
                <w:rStyle w:val="Vnbnnidung212pt"/>
                <w:b w:val="0"/>
                <w:lang w:bidi="en-US"/>
              </w:rPr>
              <w:t>Cryptography</w:t>
            </w:r>
            <w:r w:rsidRPr="00B25F0A">
              <w:rPr>
                <w:rStyle w:val="Vnbnnidung212pt"/>
                <w:b w:val="0"/>
              </w:rPr>
              <w:t xml:space="preserve"> </w:t>
            </w:r>
            <w:r>
              <w:rPr>
                <w:rStyle w:val="Vnbnnidung212pt"/>
                <w:b w:val="0"/>
                <w:lang w:val="en-US"/>
              </w:rPr>
              <w:t xml:space="preserve">Technique </w:t>
            </w:r>
            <w:r w:rsidR="00D63790" w:rsidRPr="00D63790">
              <w:rPr>
                <w:rStyle w:val="Vnbnnidung212pt"/>
                <w:b w:val="0"/>
              </w:rPr>
              <w:t xml:space="preserve">- </w:t>
            </w:r>
            <w:r w:rsidRPr="00D63790">
              <w:rPr>
                <w:rStyle w:val="Vnbnnidung212pt"/>
                <w:b w:val="0"/>
                <w:lang w:bidi="en-US"/>
              </w:rPr>
              <w:t>Time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Stamp</w:t>
            </w:r>
            <w:r>
              <w:rPr>
                <w:rStyle w:val="Vnbnnidung212pt"/>
                <w:b w:val="0"/>
                <w:lang w:val="en-US" w:bidi="en-US"/>
              </w:rPr>
              <w:t xml:space="preserve"> service</w:t>
            </w:r>
            <w:r w:rsidRPr="00D63790">
              <w:rPr>
                <w:rStyle w:val="Vnbnnidung212pt"/>
                <w:b w:val="0"/>
              </w:rPr>
              <w:t xml:space="preserve"> </w:t>
            </w:r>
            <w:r w:rsidR="00D63790" w:rsidRPr="00D63790">
              <w:rPr>
                <w:rStyle w:val="Vnbnnidung212pt"/>
                <w:b w:val="0"/>
              </w:rPr>
              <w:t xml:space="preserve">- </w:t>
            </w:r>
            <w:r>
              <w:rPr>
                <w:rStyle w:val="Vnbnnidung212pt"/>
                <w:b w:val="0"/>
                <w:lang w:val="en-US"/>
              </w:rPr>
              <w:t>Part</w:t>
            </w:r>
            <w:r w:rsidR="00D63790" w:rsidRPr="00D63790">
              <w:rPr>
                <w:rStyle w:val="Vnbnnidung212pt"/>
                <w:b w:val="0"/>
              </w:rPr>
              <w:t xml:space="preserve"> 1: </w:t>
            </w:r>
            <w:r>
              <w:rPr>
                <w:rStyle w:val="Vnbnnidung212pt"/>
                <w:b w:val="0"/>
                <w:lang w:val="en-US"/>
              </w:rPr>
              <w:t>General Frame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Pr="00D63790" w:rsidRDefault="002C6C01" w:rsidP="00D63790">
            <w:pPr>
              <w:pStyle w:val="Vnbnnidung20"/>
              <w:shd w:val="clear" w:color="auto" w:fill="auto"/>
              <w:spacing w:before="0" w:after="60" w:line="298" w:lineRule="exact"/>
              <w:ind w:firstLine="0"/>
              <w:rPr>
                <w:b/>
              </w:rPr>
            </w:pPr>
            <w:r>
              <w:rPr>
                <w:rStyle w:val="Vnbnnidung212pt"/>
                <w:b w:val="0"/>
                <w:lang w:val="en-US"/>
              </w:rPr>
              <w:t>Apply a set of three standards</w:t>
            </w:r>
            <w:r w:rsidR="00D63790" w:rsidRPr="00D63790">
              <w:rPr>
                <w:rStyle w:val="Vnbnnidung212pt"/>
                <w:b w:val="0"/>
              </w:rPr>
              <w:t>:</w:t>
            </w:r>
          </w:p>
          <w:p w:rsidR="00D63790" w:rsidRPr="00D63790" w:rsidRDefault="00D63790" w:rsidP="00D63790">
            <w:pPr>
              <w:pStyle w:val="Vnbnnidung20"/>
              <w:shd w:val="clear" w:color="auto" w:fill="auto"/>
              <w:spacing w:after="60" w:line="302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</w:rPr>
              <w:t xml:space="preserve">TCVN </w:t>
            </w:r>
            <w:r w:rsidRPr="00D63790">
              <w:rPr>
                <w:rStyle w:val="Vnbnnidung212pt"/>
                <w:b w:val="0"/>
                <w:lang w:bidi="en-US"/>
              </w:rPr>
              <w:t>7818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1:2007</w:t>
            </w:r>
          </w:p>
          <w:p w:rsidR="00D63790" w:rsidRPr="00D63790" w:rsidRDefault="00D63790" w:rsidP="00D63790">
            <w:pPr>
              <w:pStyle w:val="Vnbnnidung20"/>
              <w:shd w:val="clear" w:color="auto" w:fill="auto"/>
              <w:spacing w:after="60" w:line="298" w:lineRule="exact"/>
              <w:ind w:firstLine="0"/>
              <w:rPr>
                <w:b/>
              </w:rPr>
            </w:pPr>
            <w:r w:rsidRPr="00D63790">
              <w:rPr>
                <w:rStyle w:val="Vnbnnidung212pt"/>
                <w:b w:val="0"/>
              </w:rPr>
              <w:t xml:space="preserve">TCVN </w:t>
            </w:r>
            <w:r w:rsidRPr="00D63790">
              <w:rPr>
                <w:rStyle w:val="Vnbnnidung212pt"/>
                <w:b w:val="0"/>
                <w:lang w:bidi="en-US"/>
              </w:rPr>
              <w:t>7818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2:2007</w:t>
            </w:r>
          </w:p>
          <w:p w:rsidR="00D63790" w:rsidRDefault="00D63790" w:rsidP="00D63790">
            <w:pPr>
              <w:pStyle w:val="Vnbnnidung20"/>
              <w:shd w:val="clear" w:color="auto" w:fill="auto"/>
              <w:spacing w:after="0" w:line="302" w:lineRule="exact"/>
              <w:ind w:firstLine="0"/>
            </w:pPr>
            <w:r w:rsidRPr="00D63790">
              <w:rPr>
                <w:rStyle w:val="Vnbnnidung212pt"/>
                <w:b w:val="0"/>
              </w:rPr>
              <w:t xml:space="preserve">TCVN </w:t>
            </w:r>
            <w:r w:rsidRPr="00D63790">
              <w:rPr>
                <w:rStyle w:val="Vnbnnidung212pt"/>
                <w:b w:val="0"/>
                <w:lang w:bidi="en-US"/>
              </w:rPr>
              <w:t>7818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3:2010</w:t>
            </w:r>
          </w:p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D63790">
              <w:rPr>
                <w:rStyle w:val="Vnbnnidung212pt"/>
                <w:b w:val="0"/>
              </w:rPr>
              <w:t xml:space="preserve">TCVN </w:t>
            </w:r>
            <w:r w:rsidRPr="00D63790">
              <w:rPr>
                <w:rStyle w:val="Vnbnnidung212pt"/>
                <w:b w:val="0"/>
                <w:lang w:bidi="en-US"/>
              </w:rPr>
              <w:t>7818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2:2007</w:t>
            </w:r>
            <w:r w:rsidRPr="00D63790">
              <w:rPr>
                <w:rStyle w:val="Vnbnnidung212pt"/>
                <w:b w:val="0"/>
              </w:rPr>
              <w:t xml:space="preserve"> (ISO/IEC 18014 - 2: 2002)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790" w:rsidRPr="00D63790" w:rsidRDefault="00F70BF3" w:rsidP="00F70BF3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Vnbnnidung212pt"/>
                <w:b w:val="0"/>
                <w:lang w:val="en-US"/>
              </w:rPr>
              <w:t xml:space="preserve">Information Technology - </w:t>
            </w:r>
            <w:r w:rsidRPr="00B25F0A">
              <w:rPr>
                <w:rStyle w:val="Vnbnnidung212pt"/>
                <w:b w:val="0"/>
                <w:lang w:bidi="en-US"/>
              </w:rPr>
              <w:t>Cryptography</w:t>
            </w:r>
            <w:r w:rsidRPr="00B25F0A">
              <w:rPr>
                <w:rStyle w:val="Vnbnnidung212pt"/>
                <w:b w:val="0"/>
              </w:rPr>
              <w:t xml:space="preserve"> </w:t>
            </w:r>
            <w:r>
              <w:rPr>
                <w:rStyle w:val="Vnbnnidung212pt"/>
                <w:b w:val="0"/>
                <w:lang w:val="en-US"/>
              </w:rPr>
              <w:t xml:space="preserve">Technique </w:t>
            </w:r>
            <w:r w:rsidR="00D63790" w:rsidRPr="00D63790">
              <w:rPr>
                <w:rStyle w:val="Vnbnnidung212pt"/>
                <w:b w:val="0"/>
              </w:rPr>
              <w:t xml:space="preserve">- </w:t>
            </w:r>
            <w:r w:rsidRPr="00D63790">
              <w:rPr>
                <w:rStyle w:val="Vnbnnidung212pt"/>
                <w:b w:val="0"/>
                <w:lang w:bidi="en-US"/>
              </w:rPr>
              <w:t>Time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Stamp</w:t>
            </w:r>
            <w:r>
              <w:rPr>
                <w:rStyle w:val="Vnbnnidung212pt"/>
                <w:b w:val="0"/>
                <w:lang w:val="en-US" w:bidi="en-US"/>
              </w:rPr>
              <w:t xml:space="preserve"> service</w:t>
            </w:r>
            <w:r w:rsidRPr="00D63790">
              <w:rPr>
                <w:rStyle w:val="Vnbnnidung212pt"/>
                <w:b w:val="0"/>
              </w:rPr>
              <w:t xml:space="preserve"> </w:t>
            </w:r>
            <w:r w:rsidR="00D63790" w:rsidRPr="00D63790">
              <w:rPr>
                <w:rStyle w:val="Vnbnnidung212pt"/>
                <w:b w:val="0"/>
              </w:rPr>
              <w:t xml:space="preserve">- </w:t>
            </w:r>
            <w:r>
              <w:rPr>
                <w:rStyle w:val="Vnbnnidung212pt"/>
                <w:b w:val="0"/>
                <w:lang w:val="en-US"/>
              </w:rPr>
              <w:t>Part</w:t>
            </w:r>
            <w:r w:rsidR="00D63790" w:rsidRPr="00D63790">
              <w:rPr>
                <w:rStyle w:val="Vnbnnidung212pt"/>
                <w:b w:val="0"/>
              </w:rPr>
              <w:t xml:space="preserve"> 2: </w:t>
            </w:r>
            <w:r>
              <w:rPr>
                <w:rStyle w:val="Vnbnnidung212pt"/>
                <w:b w:val="0"/>
                <w:lang w:val="en-US"/>
              </w:rPr>
              <w:t xml:space="preserve">Independent card creation regulations 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Default="00D63790" w:rsidP="00D63790"/>
        </w:tc>
      </w:tr>
      <w:tr w:rsidR="00D63790" w:rsidTr="00D63790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790" w:rsidRPr="00D63790" w:rsidRDefault="00D63790" w:rsidP="00D63790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3790" w:rsidRPr="00D63790" w:rsidRDefault="00D63790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 w:rsidRPr="00D63790">
              <w:rPr>
                <w:rStyle w:val="Vnbnnidung212pt"/>
                <w:b w:val="0"/>
              </w:rPr>
              <w:t xml:space="preserve">TCVN </w:t>
            </w:r>
            <w:r w:rsidRPr="00D63790">
              <w:rPr>
                <w:rStyle w:val="Vnbnnidung212pt"/>
                <w:b w:val="0"/>
                <w:lang w:bidi="en-US"/>
              </w:rPr>
              <w:t>7818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3:2010</w:t>
            </w:r>
            <w:r w:rsidRPr="00D63790">
              <w:rPr>
                <w:rStyle w:val="Vnbnnidung212pt"/>
                <w:b w:val="0"/>
              </w:rPr>
              <w:t xml:space="preserve"> (ISO/IEC </w:t>
            </w:r>
            <w:r w:rsidRPr="00D63790">
              <w:rPr>
                <w:rStyle w:val="Vnbnnidung212pt"/>
                <w:b w:val="0"/>
                <w:lang w:bidi="en-US"/>
              </w:rPr>
              <w:t>18014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3:</w:t>
            </w:r>
            <w:r w:rsidRPr="00D63790">
              <w:rPr>
                <w:rStyle w:val="Vnbnnidung212pt"/>
                <w:b w:val="0"/>
              </w:rPr>
              <w:t xml:space="preserve"> 2009)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790" w:rsidRPr="00D63790" w:rsidRDefault="00F70BF3" w:rsidP="00D63790">
            <w:pPr>
              <w:pStyle w:val="Vnbnnidung20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Vnbnnidung212pt"/>
                <w:b w:val="0"/>
                <w:lang w:val="en-US"/>
              </w:rPr>
              <w:t xml:space="preserve">Information Technology - </w:t>
            </w:r>
            <w:r w:rsidRPr="00B25F0A">
              <w:rPr>
                <w:rStyle w:val="Vnbnnidung212pt"/>
                <w:b w:val="0"/>
                <w:lang w:bidi="en-US"/>
              </w:rPr>
              <w:t>Cryptography</w:t>
            </w:r>
            <w:r w:rsidRPr="00B25F0A">
              <w:rPr>
                <w:rStyle w:val="Vnbnnidung212pt"/>
                <w:b w:val="0"/>
              </w:rPr>
              <w:t xml:space="preserve"> </w:t>
            </w:r>
            <w:r>
              <w:rPr>
                <w:rStyle w:val="Vnbnnidung212pt"/>
                <w:b w:val="0"/>
                <w:lang w:val="en-US"/>
              </w:rPr>
              <w:t xml:space="preserve">Technique </w:t>
            </w:r>
            <w:r w:rsidR="00D63790" w:rsidRPr="00D63790">
              <w:rPr>
                <w:rStyle w:val="Vnbnnidung212pt"/>
                <w:b w:val="0"/>
              </w:rPr>
              <w:t xml:space="preserve">- </w:t>
            </w:r>
            <w:r w:rsidRPr="00D63790">
              <w:rPr>
                <w:rStyle w:val="Vnbnnidung212pt"/>
                <w:b w:val="0"/>
                <w:lang w:bidi="en-US"/>
              </w:rPr>
              <w:t>Time</w:t>
            </w:r>
            <w:r w:rsidRPr="00D63790">
              <w:rPr>
                <w:rStyle w:val="Vnbnnidung212pt"/>
                <w:b w:val="0"/>
                <w:lang w:bidi="en-US"/>
              </w:rPr>
              <w:softHyphen/>
              <w:t>Stamp</w:t>
            </w:r>
            <w:r>
              <w:rPr>
                <w:rStyle w:val="Vnbnnidung212pt"/>
                <w:b w:val="0"/>
                <w:lang w:val="en-US" w:bidi="en-US"/>
              </w:rPr>
              <w:t xml:space="preserve"> service</w:t>
            </w:r>
            <w:r w:rsidRPr="00D63790">
              <w:rPr>
                <w:rStyle w:val="Vnbnnidung212pt"/>
                <w:b w:val="0"/>
              </w:rPr>
              <w:t xml:space="preserve"> </w:t>
            </w:r>
            <w:r w:rsidR="00D63790" w:rsidRPr="00D63790">
              <w:rPr>
                <w:rStyle w:val="Vnbnnidung212pt"/>
                <w:b w:val="0"/>
              </w:rPr>
              <w:t xml:space="preserve">- </w:t>
            </w:r>
            <w:r>
              <w:rPr>
                <w:rStyle w:val="Vnbnnidung212pt"/>
                <w:b w:val="0"/>
                <w:lang w:val="en-US"/>
              </w:rPr>
              <w:t>Part</w:t>
            </w:r>
            <w:r w:rsidR="00D63790" w:rsidRPr="00D63790">
              <w:rPr>
                <w:rStyle w:val="Vnbnnidung212pt"/>
                <w:b w:val="0"/>
              </w:rPr>
              <w:t xml:space="preserve"> 3: </w:t>
            </w:r>
            <w:r w:rsidR="00DA6C04">
              <w:rPr>
                <w:rStyle w:val="Vnbnnidung212pt"/>
                <w:b w:val="0"/>
                <w:lang w:val="en-US"/>
              </w:rPr>
              <w:t>Link</w:t>
            </w:r>
            <w:r>
              <w:rPr>
                <w:rStyle w:val="Vnbnnidung212pt"/>
                <w:b w:val="0"/>
                <w:lang w:val="en-US"/>
              </w:rPr>
              <w:t xml:space="preserve"> card creation regulations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790" w:rsidRDefault="00D63790" w:rsidP="00D63790"/>
        </w:tc>
      </w:tr>
    </w:tbl>
    <w:p w:rsidR="00D63790" w:rsidRPr="00D63790" w:rsidRDefault="00D63790" w:rsidP="000C2C0E">
      <w:pPr>
        <w:spacing w:line="240" w:lineRule="auto"/>
        <w:rPr>
          <w:rFonts w:eastAsia="Calibri" w:cs="Times New Roman"/>
          <w:sz w:val="28"/>
          <w:szCs w:val="28"/>
        </w:rPr>
      </w:pPr>
    </w:p>
    <w:sectPr w:rsidR="00D63790" w:rsidRPr="00D63790" w:rsidSect="00824AB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BF0"/>
    <w:multiLevelType w:val="hybridMultilevel"/>
    <w:tmpl w:val="466E73F6"/>
    <w:lvl w:ilvl="0" w:tplc="7BBE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1159"/>
    <w:multiLevelType w:val="hybridMultilevel"/>
    <w:tmpl w:val="5EB01ECE"/>
    <w:lvl w:ilvl="0" w:tplc="260C0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94858"/>
    <w:multiLevelType w:val="hybridMultilevel"/>
    <w:tmpl w:val="3C9219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D6F31"/>
    <w:multiLevelType w:val="hybridMultilevel"/>
    <w:tmpl w:val="A448D5F8"/>
    <w:lvl w:ilvl="0" w:tplc="923A339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B727C"/>
    <w:multiLevelType w:val="hybridMultilevel"/>
    <w:tmpl w:val="50B0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6297A"/>
    <w:multiLevelType w:val="hybridMultilevel"/>
    <w:tmpl w:val="9B9A065A"/>
    <w:lvl w:ilvl="0" w:tplc="B40A7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03A03"/>
    <w:multiLevelType w:val="hybridMultilevel"/>
    <w:tmpl w:val="37A0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9461C"/>
    <w:multiLevelType w:val="hybridMultilevel"/>
    <w:tmpl w:val="D79400C0"/>
    <w:lvl w:ilvl="0" w:tplc="6BCA8B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E0630"/>
    <w:multiLevelType w:val="hybridMultilevel"/>
    <w:tmpl w:val="FBACA830"/>
    <w:lvl w:ilvl="0" w:tplc="EA6E19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42F63"/>
    <w:multiLevelType w:val="hybridMultilevel"/>
    <w:tmpl w:val="1B98EC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2422C"/>
    <w:multiLevelType w:val="hybridMultilevel"/>
    <w:tmpl w:val="4D32FA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C5DF3"/>
    <w:multiLevelType w:val="hybridMultilevel"/>
    <w:tmpl w:val="8280F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E41D5"/>
    <w:multiLevelType w:val="hybridMultilevel"/>
    <w:tmpl w:val="9FF8944E"/>
    <w:lvl w:ilvl="0" w:tplc="93EEA7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42FDD"/>
    <w:multiLevelType w:val="hybridMultilevel"/>
    <w:tmpl w:val="7166E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549D3"/>
    <w:multiLevelType w:val="hybridMultilevel"/>
    <w:tmpl w:val="415AA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26191"/>
    <w:multiLevelType w:val="hybridMultilevel"/>
    <w:tmpl w:val="8564D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D1B0F"/>
    <w:multiLevelType w:val="hybridMultilevel"/>
    <w:tmpl w:val="B4D03EEA"/>
    <w:lvl w:ilvl="0" w:tplc="BFFCD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E5C9C"/>
    <w:multiLevelType w:val="hybridMultilevel"/>
    <w:tmpl w:val="4E5C7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B4C5C"/>
    <w:multiLevelType w:val="hybridMultilevel"/>
    <w:tmpl w:val="905E11D8"/>
    <w:lvl w:ilvl="0" w:tplc="AB1A7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57178"/>
    <w:multiLevelType w:val="hybridMultilevel"/>
    <w:tmpl w:val="4CA24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76A3E"/>
    <w:multiLevelType w:val="hybridMultilevel"/>
    <w:tmpl w:val="C3B45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06810"/>
    <w:multiLevelType w:val="hybridMultilevel"/>
    <w:tmpl w:val="034E328A"/>
    <w:lvl w:ilvl="0" w:tplc="AB9C21B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45F28"/>
    <w:multiLevelType w:val="hybridMultilevel"/>
    <w:tmpl w:val="513834BE"/>
    <w:lvl w:ilvl="0" w:tplc="545EF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666BD"/>
    <w:multiLevelType w:val="multilevel"/>
    <w:tmpl w:val="3D52F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3163B9"/>
    <w:multiLevelType w:val="multilevel"/>
    <w:tmpl w:val="DABCDF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D167CA"/>
    <w:multiLevelType w:val="hybridMultilevel"/>
    <w:tmpl w:val="89561888"/>
    <w:lvl w:ilvl="0" w:tplc="D0AE2FF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06481"/>
    <w:multiLevelType w:val="hybridMultilevel"/>
    <w:tmpl w:val="F52E889A"/>
    <w:lvl w:ilvl="0" w:tplc="5A062D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D3644"/>
    <w:multiLevelType w:val="hybridMultilevel"/>
    <w:tmpl w:val="F46EC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F35F0"/>
    <w:multiLevelType w:val="hybridMultilevel"/>
    <w:tmpl w:val="E8B27444"/>
    <w:lvl w:ilvl="0" w:tplc="EA625E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37F8C"/>
    <w:multiLevelType w:val="hybridMultilevel"/>
    <w:tmpl w:val="8C52D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05292"/>
    <w:multiLevelType w:val="hybridMultilevel"/>
    <w:tmpl w:val="78720BCA"/>
    <w:lvl w:ilvl="0" w:tplc="2F808C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23A48"/>
    <w:multiLevelType w:val="multilevel"/>
    <w:tmpl w:val="0FF6B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>
    <w:nsid w:val="65A535CD"/>
    <w:multiLevelType w:val="hybridMultilevel"/>
    <w:tmpl w:val="1FC63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22E91"/>
    <w:multiLevelType w:val="hybridMultilevel"/>
    <w:tmpl w:val="C5B66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6B5F1C"/>
    <w:multiLevelType w:val="multilevel"/>
    <w:tmpl w:val="09708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237756"/>
    <w:multiLevelType w:val="hybridMultilevel"/>
    <w:tmpl w:val="4C3E3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96142"/>
    <w:multiLevelType w:val="hybridMultilevel"/>
    <w:tmpl w:val="E168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55E0B"/>
    <w:multiLevelType w:val="hybridMultilevel"/>
    <w:tmpl w:val="B3CC3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10F04"/>
    <w:multiLevelType w:val="hybridMultilevel"/>
    <w:tmpl w:val="8CFC48A0"/>
    <w:lvl w:ilvl="0" w:tplc="8BB2C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45F53"/>
    <w:multiLevelType w:val="hybridMultilevel"/>
    <w:tmpl w:val="6F20C0BE"/>
    <w:lvl w:ilvl="0" w:tplc="644084A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9A6872"/>
    <w:multiLevelType w:val="hybridMultilevel"/>
    <w:tmpl w:val="A75E306C"/>
    <w:lvl w:ilvl="0" w:tplc="8E6084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0533E"/>
    <w:multiLevelType w:val="hybridMultilevel"/>
    <w:tmpl w:val="2DD4A47E"/>
    <w:lvl w:ilvl="0" w:tplc="6BF89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36"/>
  </w:num>
  <w:num w:numId="4">
    <w:abstractNumId w:val="32"/>
  </w:num>
  <w:num w:numId="5">
    <w:abstractNumId w:val="14"/>
  </w:num>
  <w:num w:numId="6">
    <w:abstractNumId w:val="30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40"/>
  </w:num>
  <w:num w:numId="12">
    <w:abstractNumId w:val="34"/>
  </w:num>
  <w:num w:numId="13">
    <w:abstractNumId w:val="24"/>
  </w:num>
  <w:num w:numId="14">
    <w:abstractNumId w:val="7"/>
  </w:num>
  <w:num w:numId="15">
    <w:abstractNumId w:val="3"/>
  </w:num>
  <w:num w:numId="16">
    <w:abstractNumId w:val="31"/>
  </w:num>
  <w:num w:numId="17">
    <w:abstractNumId w:val="21"/>
  </w:num>
  <w:num w:numId="18">
    <w:abstractNumId w:val="13"/>
  </w:num>
  <w:num w:numId="19">
    <w:abstractNumId w:val="20"/>
  </w:num>
  <w:num w:numId="20">
    <w:abstractNumId w:val="28"/>
  </w:num>
  <w:num w:numId="21">
    <w:abstractNumId w:val="10"/>
  </w:num>
  <w:num w:numId="22">
    <w:abstractNumId w:val="19"/>
  </w:num>
  <w:num w:numId="23">
    <w:abstractNumId w:val="39"/>
  </w:num>
  <w:num w:numId="24">
    <w:abstractNumId w:val="37"/>
  </w:num>
  <w:num w:numId="25">
    <w:abstractNumId w:val="17"/>
  </w:num>
  <w:num w:numId="26">
    <w:abstractNumId w:val="35"/>
  </w:num>
  <w:num w:numId="27">
    <w:abstractNumId w:val="27"/>
  </w:num>
  <w:num w:numId="28">
    <w:abstractNumId w:val="33"/>
  </w:num>
  <w:num w:numId="29">
    <w:abstractNumId w:val="1"/>
  </w:num>
  <w:num w:numId="30">
    <w:abstractNumId w:val="41"/>
  </w:num>
  <w:num w:numId="31">
    <w:abstractNumId w:val="18"/>
  </w:num>
  <w:num w:numId="32">
    <w:abstractNumId w:val="5"/>
  </w:num>
  <w:num w:numId="33">
    <w:abstractNumId w:val="0"/>
  </w:num>
  <w:num w:numId="34">
    <w:abstractNumId w:val="8"/>
  </w:num>
  <w:num w:numId="35">
    <w:abstractNumId w:val="26"/>
  </w:num>
  <w:num w:numId="36">
    <w:abstractNumId w:val="16"/>
  </w:num>
  <w:num w:numId="37">
    <w:abstractNumId w:val="15"/>
  </w:num>
  <w:num w:numId="38">
    <w:abstractNumId w:val="25"/>
  </w:num>
  <w:num w:numId="39">
    <w:abstractNumId w:val="29"/>
  </w:num>
  <w:num w:numId="40">
    <w:abstractNumId w:val="12"/>
  </w:num>
  <w:num w:numId="41">
    <w:abstractNumId w:val="38"/>
  </w:num>
  <w:num w:numId="42">
    <w:abstractNumId w:val="2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56A15"/>
    <w:rsid w:val="000074EB"/>
    <w:rsid w:val="00007760"/>
    <w:rsid w:val="00020EC6"/>
    <w:rsid w:val="00026ACC"/>
    <w:rsid w:val="0003010F"/>
    <w:rsid w:val="00033653"/>
    <w:rsid w:val="00035572"/>
    <w:rsid w:val="0006388E"/>
    <w:rsid w:val="000A782D"/>
    <w:rsid w:val="000B5FF2"/>
    <w:rsid w:val="000C2C0E"/>
    <w:rsid w:val="000E7769"/>
    <w:rsid w:val="000F1A71"/>
    <w:rsid w:val="000F275F"/>
    <w:rsid w:val="000F790B"/>
    <w:rsid w:val="00112D89"/>
    <w:rsid w:val="0011431A"/>
    <w:rsid w:val="00121348"/>
    <w:rsid w:val="001221D4"/>
    <w:rsid w:val="00123B83"/>
    <w:rsid w:val="00133310"/>
    <w:rsid w:val="0014186B"/>
    <w:rsid w:val="00142E13"/>
    <w:rsid w:val="00145F9C"/>
    <w:rsid w:val="00146804"/>
    <w:rsid w:val="00175712"/>
    <w:rsid w:val="00184548"/>
    <w:rsid w:val="001864B0"/>
    <w:rsid w:val="001A6D7F"/>
    <w:rsid w:val="001B0805"/>
    <w:rsid w:val="001B3294"/>
    <w:rsid w:val="001B32BC"/>
    <w:rsid w:val="001C0CC6"/>
    <w:rsid w:val="001D149D"/>
    <w:rsid w:val="001D18B8"/>
    <w:rsid w:val="001E2FE3"/>
    <w:rsid w:val="001E363A"/>
    <w:rsid w:val="001F2225"/>
    <w:rsid w:val="002316A9"/>
    <w:rsid w:val="00234DB7"/>
    <w:rsid w:val="002375E7"/>
    <w:rsid w:val="00264F49"/>
    <w:rsid w:val="002746E8"/>
    <w:rsid w:val="00275C6F"/>
    <w:rsid w:val="00282EFF"/>
    <w:rsid w:val="002838EC"/>
    <w:rsid w:val="00294112"/>
    <w:rsid w:val="002C6C01"/>
    <w:rsid w:val="002E6FC2"/>
    <w:rsid w:val="002E7DE6"/>
    <w:rsid w:val="00323E86"/>
    <w:rsid w:val="003448E0"/>
    <w:rsid w:val="00362024"/>
    <w:rsid w:val="003735C2"/>
    <w:rsid w:val="0038239C"/>
    <w:rsid w:val="0038784B"/>
    <w:rsid w:val="00392530"/>
    <w:rsid w:val="003A0ABE"/>
    <w:rsid w:val="003A379D"/>
    <w:rsid w:val="003C56F7"/>
    <w:rsid w:val="003D0B6C"/>
    <w:rsid w:val="003F11B6"/>
    <w:rsid w:val="003F6AA2"/>
    <w:rsid w:val="00412227"/>
    <w:rsid w:val="0041745C"/>
    <w:rsid w:val="004437AA"/>
    <w:rsid w:val="004809B8"/>
    <w:rsid w:val="00484541"/>
    <w:rsid w:val="00493473"/>
    <w:rsid w:val="004B413A"/>
    <w:rsid w:val="004E4B63"/>
    <w:rsid w:val="0050242F"/>
    <w:rsid w:val="00505B78"/>
    <w:rsid w:val="005119E8"/>
    <w:rsid w:val="005237AD"/>
    <w:rsid w:val="0052458E"/>
    <w:rsid w:val="00530016"/>
    <w:rsid w:val="00530252"/>
    <w:rsid w:val="0054257F"/>
    <w:rsid w:val="005546EF"/>
    <w:rsid w:val="00565D49"/>
    <w:rsid w:val="005732E4"/>
    <w:rsid w:val="005738BB"/>
    <w:rsid w:val="00576B44"/>
    <w:rsid w:val="00594837"/>
    <w:rsid w:val="005A3D3B"/>
    <w:rsid w:val="005A3FDA"/>
    <w:rsid w:val="005A5FE3"/>
    <w:rsid w:val="005C5BA7"/>
    <w:rsid w:val="005C7E35"/>
    <w:rsid w:val="005D7A7D"/>
    <w:rsid w:val="0062280C"/>
    <w:rsid w:val="00622EE5"/>
    <w:rsid w:val="006258B1"/>
    <w:rsid w:val="00641FFD"/>
    <w:rsid w:val="0064675D"/>
    <w:rsid w:val="006752A5"/>
    <w:rsid w:val="00676CB7"/>
    <w:rsid w:val="00680FD3"/>
    <w:rsid w:val="00685FD8"/>
    <w:rsid w:val="00697231"/>
    <w:rsid w:val="006978FC"/>
    <w:rsid w:val="006B2418"/>
    <w:rsid w:val="006D7742"/>
    <w:rsid w:val="006F6E4E"/>
    <w:rsid w:val="006F78DC"/>
    <w:rsid w:val="00702DEA"/>
    <w:rsid w:val="00710CBA"/>
    <w:rsid w:val="00712E73"/>
    <w:rsid w:val="00733664"/>
    <w:rsid w:val="007359DA"/>
    <w:rsid w:val="00757432"/>
    <w:rsid w:val="007630F8"/>
    <w:rsid w:val="00773E66"/>
    <w:rsid w:val="0079088E"/>
    <w:rsid w:val="00794D55"/>
    <w:rsid w:val="007A5F52"/>
    <w:rsid w:val="007C1BDD"/>
    <w:rsid w:val="00800241"/>
    <w:rsid w:val="00806B86"/>
    <w:rsid w:val="00824AB4"/>
    <w:rsid w:val="008452E8"/>
    <w:rsid w:val="00892702"/>
    <w:rsid w:val="008C127C"/>
    <w:rsid w:val="008C62BF"/>
    <w:rsid w:val="008C7CAE"/>
    <w:rsid w:val="008D3096"/>
    <w:rsid w:val="008F264D"/>
    <w:rsid w:val="008F7AFC"/>
    <w:rsid w:val="00910799"/>
    <w:rsid w:val="00953806"/>
    <w:rsid w:val="009723D1"/>
    <w:rsid w:val="00973F05"/>
    <w:rsid w:val="00974461"/>
    <w:rsid w:val="0098120D"/>
    <w:rsid w:val="009820C7"/>
    <w:rsid w:val="00986A75"/>
    <w:rsid w:val="0099144B"/>
    <w:rsid w:val="00997197"/>
    <w:rsid w:val="009B16FC"/>
    <w:rsid w:val="009B4849"/>
    <w:rsid w:val="009C0A80"/>
    <w:rsid w:val="009F3393"/>
    <w:rsid w:val="00A07581"/>
    <w:rsid w:val="00A169C8"/>
    <w:rsid w:val="00A30E00"/>
    <w:rsid w:val="00A348C2"/>
    <w:rsid w:val="00A4003E"/>
    <w:rsid w:val="00A41BD8"/>
    <w:rsid w:val="00A70373"/>
    <w:rsid w:val="00A906EB"/>
    <w:rsid w:val="00A911D4"/>
    <w:rsid w:val="00A92B88"/>
    <w:rsid w:val="00A96BBA"/>
    <w:rsid w:val="00AB4296"/>
    <w:rsid w:val="00AC1D3C"/>
    <w:rsid w:val="00AC4ABE"/>
    <w:rsid w:val="00AC6CDF"/>
    <w:rsid w:val="00AC7905"/>
    <w:rsid w:val="00AD535A"/>
    <w:rsid w:val="00AE44DF"/>
    <w:rsid w:val="00AE4A4F"/>
    <w:rsid w:val="00AE4C11"/>
    <w:rsid w:val="00AE4CEC"/>
    <w:rsid w:val="00B0243C"/>
    <w:rsid w:val="00B04284"/>
    <w:rsid w:val="00B25F0A"/>
    <w:rsid w:val="00B51DB2"/>
    <w:rsid w:val="00B766AF"/>
    <w:rsid w:val="00B7743C"/>
    <w:rsid w:val="00B95D3D"/>
    <w:rsid w:val="00B969F1"/>
    <w:rsid w:val="00B96C30"/>
    <w:rsid w:val="00BA6826"/>
    <w:rsid w:val="00BB1AAE"/>
    <w:rsid w:val="00BD42D8"/>
    <w:rsid w:val="00BD65FB"/>
    <w:rsid w:val="00BE484E"/>
    <w:rsid w:val="00C00BB5"/>
    <w:rsid w:val="00C05504"/>
    <w:rsid w:val="00C164E9"/>
    <w:rsid w:val="00C23F03"/>
    <w:rsid w:val="00C31D6C"/>
    <w:rsid w:val="00C31FE7"/>
    <w:rsid w:val="00C3232A"/>
    <w:rsid w:val="00C35450"/>
    <w:rsid w:val="00C431C9"/>
    <w:rsid w:val="00C44279"/>
    <w:rsid w:val="00C5474F"/>
    <w:rsid w:val="00C614D5"/>
    <w:rsid w:val="00C648D0"/>
    <w:rsid w:val="00C904E6"/>
    <w:rsid w:val="00C94190"/>
    <w:rsid w:val="00C97774"/>
    <w:rsid w:val="00CA0746"/>
    <w:rsid w:val="00CA2B84"/>
    <w:rsid w:val="00CB0490"/>
    <w:rsid w:val="00CB07C3"/>
    <w:rsid w:val="00CB4E76"/>
    <w:rsid w:val="00CC6F88"/>
    <w:rsid w:val="00CC7176"/>
    <w:rsid w:val="00CE1AF1"/>
    <w:rsid w:val="00CE1E52"/>
    <w:rsid w:val="00CF0594"/>
    <w:rsid w:val="00CF34C9"/>
    <w:rsid w:val="00CF385A"/>
    <w:rsid w:val="00D06D71"/>
    <w:rsid w:val="00D60F4B"/>
    <w:rsid w:val="00D63790"/>
    <w:rsid w:val="00D666EA"/>
    <w:rsid w:val="00D73089"/>
    <w:rsid w:val="00D75586"/>
    <w:rsid w:val="00D801CE"/>
    <w:rsid w:val="00D91898"/>
    <w:rsid w:val="00DA3350"/>
    <w:rsid w:val="00DA3754"/>
    <w:rsid w:val="00DA6C04"/>
    <w:rsid w:val="00DA7EEE"/>
    <w:rsid w:val="00DB014F"/>
    <w:rsid w:val="00DC21B9"/>
    <w:rsid w:val="00DD5221"/>
    <w:rsid w:val="00DF26EA"/>
    <w:rsid w:val="00E10C21"/>
    <w:rsid w:val="00E17215"/>
    <w:rsid w:val="00E23641"/>
    <w:rsid w:val="00E23F7A"/>
    <w:rsid w:val="00E261F0"/>
    <w:rsid w:val="00E451F0"/>
    <w:rsid w:val="00E56A15"/>
    <w:rsid w:val="00E75A6C"/>
    <w:rsid w:val="00E95176"/>
    <w:rsid w:val="00E9623F"/>
    <w:rsid w:val="00EA11A7"/>
    <w:rsid w:val="00EA4C91"/>
    <w:rsid w:val="00EA4D25"/>
    <w:rsid w:val="00EB5569"/>
    <w:rsid w:val="00EB77EF"/>
    <w:rsid w:val="00EC43DA"/>
    <w:rsid w:val="00EF1BDD"/>
    <w:rsid w:val="00F027EB"/>
    <w:rsid w:val="00F1220E"/>
    <w:rsid w:val="00F3011C"/>
    <w:rsid w:val="00F304A5"/>
    <w:rsid w:val="00F42CA0"/>
    <w:rsid w:val="00F70BF3"/>
    <w:rsid w:val="00F81AEF"/>
    <w:rsid w:val="00F822F7"/>
    <w:rsid w:val="00F86746"/>
    <w:rsid w:val="00F90100"/>
    <w:rsid w:val="00F967D7"/>
    <w:rsid w:val="00FB1254"/>
    <w:rsid w:val="00FB7202"/>
    <w:rsid w:val="00FE6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0D"/>
  </w:style>
  <w:style w:type="paragraph" w:styleId="Heading1">
    <w:name w:val="heading 1"/>
    <w:basedOn w:val="Normal"/>
    <w:next w:val="Normal"/>
    <w:link w:val="Heading1Char"/>
    <w:uiPriority w:val="9"/>
    <w:qFormat/>
    <w:rsid w:val="001C0CC6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C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C6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C6"/>
    <w:rPr>
      <w:rFonts w:eastAsiaTheme="majorEastAsia" w:cstheme="majorBidi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DC21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DC21B9"/>
  </w:style>
  <w:style w:type="table" w:styleId="TableGrid">
    <w:name w:val="Table Grid"/>
    <w:basedOn w:val="TableNormal"/>
    <w:uiPriority w:val="59"/>
    <w:rsid w:val="00DC2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52A5"/>
    <w:pPr>
      <w:ind w:left="720"/>
      <w:contextualSpacing/>
    </w:pPr>
  </w:style>
  <w:style w:type="character" w:customStyle="1" w:styleId="Vnbnnidung2">
    <w:name w:val="Văn bản nội dung (2)_"/>
    <w:basedOn w:val="DefaultParagraphFont"/>
    <w:link w:val="Vnbnnidung20"/>
    <w:rsid w:val="00133310"/>
    <w:rPr>
      <w:rFonts w:eastAsia="Times New Roman" w:cs="Times New Roman"/>
      <w:sz w:val="22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0"/>
    <w:rsid w:val="00133310"/>
    <w:rPr>
      <w:rFonts w:eastAsia="Times New Roman" w:cs="Times New Roman"/>
      <w:i/>
      <w:iCs/>
      <w:sz w:val="22"/>
      <w:shd w:val="clear" w:color="auto" w:fill="FFFFFF"/>
    </w:rPr>
  </w:style>
  <w:style w:type="character" w:customStyle="1" w:styleId="Vnbnnidung4Khnginnghing">
    <w:name w:val="Văn bản nội dung (4) + Không in nghiêng"/>
    <w:basedOn w:val="Vnbnnidung4"/>
    <w:rsid w:val="00133310"/>
    <w:rPr>
      <w:rFonts w:eastAsia="Times New Roman" w:cs="Times New Roman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Vnbnnidung255pt">
    <w:name w:val="Văn bản nội dung (2) + 5.5 pt"/>
    <w:basedOn w:val="Vnbnnidung2"/>
    <w:rsid w:val="00133310"/>
    <w:rPr>
      <w:rFonts w:eastAsia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133310"/>
    <w:pPr>
      <w:widowControl w:val="0"/>
      <w:shd w:val="clear" w:color="auto" w:fill="FFFFFF"/>
      <w:spacing w:before="60" w:after="300" w:line="0" w:lineRule="atLeast"/>
      <w:ind w:hanging="1040"/>
    </w:pPr>
    <w:rPr>
      <w:rFonts w:eastAsia="Times New Roman" w:cs="Times New Roman"/>
      <w:sz w:val="22"/>
    </w:rPr>
  </w:style>
  <w:style w:type="paragraph" w:customStyle="1" w:styleId="Vnbnnidung40">
    <w:name w:val="Văn bản nội dung (4)"/>
    <w:basedOn w:val="Normal"/>
    <w:link w:val="Vnbnnidung4"/>
    <w:rsid w:val="00133310"/>
    <w:pPr>
      <w:widowControl w:val="0"/>
      <w:shd w:val="clear" w:color="auto" w:fill="FFFFFF"/>
      <w:spacing w:before="300" w:after="300" w:line="0" w:lineRule="atLeast"/>
      <w:ind w:hanging="960"/>
    </w:pPr>
    <w:rPr>
      <w:rFonts w:eastAsia="Times New Roman" w:cs="Times New Roman"/>
      <w:i/>
      <w:iCs/>
      <w:sz w:val="22"/>
    </w:rPr>
  </w:style>
  <w:style w:type="character" w:customStyle="1" w:styleId="Vnbnnidung2Innghing">
    <w:name w:val="Văn bản nội dung (2) + In nghiêng"/>
    <w:basedOn w:val="Vnbnnidung2"/>
    <w:rsid w:val="00E236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2FranklinGothicHeavy">
    <w:name w:val="Văn bản nội dung (2) + Franklin Gothic Heavy"/>
    <w:aliases w:val="10 pt,In nghiêng,4 pt,Văn bản nội dung (2) + FrankRuehl,Tỉ lệ 200%,Văn bản nội dung (2) + Courier New,4.5 pt,Giãn cách -1 pt,Văn bản nội dung (2) + Franklin Gothic Book,Văn bản nội dung (2) + 4 pt"/>
    <w:basedOn w:val="Vnbnnidung2"/>
    <w:rsid w:val="009C0A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Vnbnnidung212pt">
    <w:name w:val="Văn bản nội dung (2) + 12 pt"/>
    <w:aliases w:val="In đậm"/>
    <w:basedOn w:val="Vnbnnidung2"/>
    <w:rsid w:val="00A906EB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2Chhoanh">
    <w:name w:val="Văn bản nội dung (2) + Chữ hoa nhỏ"/>
    <w:basedOn w:val="Vnbnnidung2"/>
    <w:rsid w:val="00A906EB"/>
    <w:rPr>
      <w:rFonts w:ascii="Times New Roman" w:hAnsi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9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1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3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3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3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077B0DE-8118-4EEC-AB3C-1CD41B3C7964}"/>
</file>

<file path=customXml/itemProps2.xml><?xml version="1.0" encoding="utf-8"?>
<ds:datastoreItem xmlns:ds="http://schemas.openxmlformats.org/officeDocument/2006/customXml" ds:itemID="{3D213718-5A7F-40A2-88FF-D45580EA9023}"/>
</file>

<file path=customXml/itemProps3.xml><?xml version="1.0" encoding="utf-8"?>
<ds:datastoreItem xmlns:ds="http://schemas.openxmlformats.org/officeDocument/2006/customXml" ds:itemID="{69B6302A-DFEF-4958-9A44-8AE363E3D6DE}"/>
</file>

<file path=customXml/itemProps4.xml><?xml version="1.0" encoding="utf-8"?>
<ds:datastoreItem xmlns:ds="http://schemas.openxmlformats.org/officeDocument/2006/customXml" ds:itemID="{1A048824-E7A8-4409-B6EA-2766106D9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7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233</cp:revision>
  <dcterms:created xsi:type="dcterms:W3CDTF">2016-01-04T09:53:00Z</dcterms:created>
  <dcterms:modified xsi:type="dcterms:W3CDTF">2016-01-07T02:31:00Z</dcterms:modified>
</cp:coreProperties>
</file>